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8B83" w14:textId="77777777" w:rsidR="004B4260" w:rsidRPr="006A7B28" w:rsidRDefault="006409C5" w:rsidP="006A7B28">
      <w:pPr>
        <w:jc w:val="center"/>
        <w:rPr>
          <w:b/>
          <w:sz w:val="18"/>
          <w:szCs w:val="18"/>
        </w:rPr>
      </w:pPr>
      <w:r w:rsidRPr="006A7B28">
        <w:rPr>
          <w:b/>
          <w:sz w:val="32"/>
          <w:szCs w:val="32"/>
        </w:rPr>
        <w:t>Prevent Risk Assessment</w:t>
      </w:r>
      <w:r w:rsidR="00E00CA8" w:rsidRPr="006A7B28">
        <w:rPr>
          <w:b/>
          <w:sz w:val="32"/>
          <w:szCs w:val="32"/>
        </w:rPr>
        <w:t xml:space="preserve"> </w:t>
      </w:r>
      <w:r w:rsidR="006A7B28" w:rsidRPr="006A7B28">
        <w:rPr>
          <w:sz w:val="18"/>
          <w:szCs w:val="18"/>
        </w:rPr>
        <w:t>(</w:t>
      </w:r>
      <w:r w:rsidR="00E00CA8" w:rsidRPr="006A7B28">
        <w:rPr>
          <w:sz w:val="18"/>
          <w:szCs w:val="18"/>
        </w:rPr>
        <w:t>2023-2024</w:t>
      </w:r>
      <w:r w:rsidR="006A7B28" w:rsidRPr="006A7B28">
        <w:rPr>
          <w:sz w:val="18"/>
          <w:szCs w:val="18"/>
        </w:rPr>
        <w:t>)</w:t>
      </w:r>
    </w:p>
    <w:p w14:paraId="2F28D45E" w14:textId="77777777" w:rsidR="006409C5" w:rsidRPr="006A7B28" w:rsidRDefault="006409C5" w:rsidP="006409C5">
      <w:pPr>
        <w:jc w:val="center"/>
        <w:rPr>
          <w:b/>
          <w:sz w:val="32"/>
          <w:szCs w:val="32"/>
        </w:rPr>
      </w:pPr>
      <w:r w:rsidRPr="006A7B28">
        <w:rPr>
          <w:b/>
          <w:sz w:val="32"/>
          <w:szCs w:val="32"/>
        </w:rPr>
        <w:t>Springfield and The Meadows School</w:t>
      </w:r>
      <w:r w:rsidR="00E00CA8" w:rsidRPr="006A7B28">
        <w:rPr>
          <w:b/>
          <w:sz w:val="32"/>
          <w:szCs w:val="32"/>
        </w:rPr>
        <w:t xml:space="preserve"> </w:t>
      </w:r>
    </w:p>
    <w:p w14:paraId="4C67E154" w14:textId="77777777" w:rsidR="006409C5" w:rsidRPr="006A7B28" w:rsidRDefault="006409C5" w:rsidP="004B4260">
      <w:pPr>
        <w:rPr>
          <w:sz w:val="23"/>
          <w:szCs w:val="23"/>
        </w:rPr>
      </w:pPr>
    </w:p>
    <w:p w14:paraId="483C42C9" w14:textId="77777777" w:rsidR="00E00CA8" w:rsidRPr="006A7B28" w:rsidRDefault="00E00CA8" w:rsidP="004B4260">
      <w:pPr>
        <w:rPr>
          <w:sz w:val="23"/>
          <w:szCs w:val="23"/>
        </w:rPr>
      </w:pPr>
      <w:r w:rsidRPr="006A7B28">
        <w:rPr>
          <w:sz w:val="23"/>
          <w:szCs w:val="23"/>
        </w:rPr>
        <w:t>Springfield and The Meadows School is committed to providing a secure environment for pupils, where children feel safe and are kept safe. All staff and volunteers working at Springfield and The Meadows recognise that safeguarding is everyone’s responsibility irrespective of the role they undertake or whether their role has direct contact or responsibility for children or not.</w:t>
      </w:r>
    </w:p>
    <w:p w14:paraId="4ADAE8BE" w14:textId="77777777" w:rsidR="004B4260" w:rsidRPr="006A7B28" w:rsidRDefault="004B4260" w:rsidP="004B4260">
      <w:pPr>
        <w:rPr>
          <w:sz w:val="23"/>
          <w:szCs w:val="23"/>
        </w:rPr>
      </w:pPr>
      <w:r w:rsidRPr="006A7B28">
        <w:rPr>
          <w:sz w:val="23"/>
          <w:szCs w:val="23"/>
        </w:rPr>
        <w:t xml:space="preserve">Schools have a duty of care to their pupils and staff which includes safeguarding them from the risk of being drawn into terrorism - this includes not just violent extremism but also non-violent extremism, which can create an atmosphere conducive to terrorism and can popularise views which terrorists exploit. Schools should be safe spaces in which children and young people can understand and discuss sensitive topics, including terrorism and the extremist ideas that are part of the terrorist ideology and learn how to challenge these ideas. </w:t>
      </w:r>
    </w:p>
    <w:p w14:paraId="4B1FA50D" w14:textId="77777777" w:rsidR="004B4260" w:rsidRPr="006A7B28" w:rsidRDefault="004B4260" w:rsidP="004B4260">
      <w:pPr>
        <w:rPr>
          <w:sz w:val="23"/>
          <w:szCs w:val="23"/>
        </w:rPr>
      </w:pPr>
      <w:r w:rsidRPr="006A7B28">
        <w:rPr>
          <w:sz w:val="23"/>
          <w:szCs w:val="23"/>
        </w:rPr>
        <w:t>School staff are particularly important as they are in a position to identify concerns early and provide help for children, to prevent concerns from escalating. Schools and colleges and their staff form part of the wider safeguarding system for children. This system is described in statutory guidance Working Together to Safeguard Children (2018) and Keeping Children Safe in Education (2022). Schools and colleges should work with social care, the police, health services and other services to promote the welfare of children and protect them from harm. Radicalisation is listed as a specific safeguarding issue within this statutory guidance and is addressed within the Government Prevent Strategy. The Counter-Terrorism and Security Act 2015 places a duty on Schools to ‘have “due regard to the need to prevent people from being drawn into terrorism”.</w:t>
      </w:r>
    </w:p>
    <w:p w14:paraId="180BD05F" w14:textId="77777777" w:rsidR="004B4260" w:rsidRPr="006A7B28" w:rsidRDefault="004B4260" w:rsidP="004B4260">
      <w:pPr>
        <w:rPr>
          <w:sz w:val="23"/>
          <w:szCs w:val="23"/>
        </w:rPr>
      </w:pPr>
      <w:r w:rsidRPr="006A7B28">
        <w:rPr>
          <w:sz w:val="23"/>
          <w:szCs w:val="23"/>
        </w:rPr>
        <w:t xml:space="preserve"> The Prevent Strategy has three main objectives: </w:t>
      </w:r>
    </w:p>
    <w:p w14:paraId="18458E87" w14:textId="77777777" w:rsidR="004B4260" w:rsidRPr="006A7B28" w:rsidRDefault="004B4260" w:rsidP="004B4260">
      <w:pPr>
        <w:ind w:left="720"/>
        <w:rPr>
          <w:sz w:val="23"/>
          <w:szCs w:val="23"/>
        </w:rPr>
      </w:pPr>
      <w:r w:rsidRPr="006A7B28">
        <w:rPr>
          <w:sz w:val="23"/>
          <w:szCs w:val="23"/>
        </w:rPr>
        <w:t xml:space="preserve">• Respond to the ideological challenge of terrorism &amp; the threat we face from those who promote it; </w:t>
      </w:r>
    </w:p>
    <w:p w14:paraId="3F79857E" w14:textId="77777777" w:rsidR="004B4260" w:rsidRPr="006A7B28" w:rsidRDefault="004B4260" w:rsidP="004B4260">
      <w:pPr>
        <w:ind w:left="720"/>
        <w:rPr>
          <w:sz w:val="23"/>
          <w:szCs w:val="23"/>
        </w:rPr>
      </w:pPr>
      <w:r w:rsidRPr="006A7B28">
        <w:rPr>
          <w:sz w:val="23"/>
          <w:szCs w:val="23"/>
        </w:rPr>
        <w:t xml:space="preserve">• Prevent people from being drawn into terrorism and ensure that they are given appropriate advice and support; </w:t>
      </w:r>
    </w:p>
    <w:p w14:paraId="3403124F" w14:textId="77777777" w:rsidR="004B4260" w:rsidRPr="006A7B28" w:rsidRDefault="004B4260" w:rsidP="00E00CA8">
      <w:pPr>
        <w:ind w:left="720"/>
        <w:rPr>
          <w:sz w:val="23"/>
          <w:szCs w:val="23"/>
        </w:rPr>
      </w:pPr>
      <w:r w:rsidRPr="006A7B28">
        <w:rPr>
          <w:sz w:val="23"/>
          <w:szCs w:val="23"/>
        </w:rPr>
        <w:t>• Work with sectors and institutions where there are risks of radicalisation which we need to address.</w:t>
      </w:r>
    </w:p>
    <w:p w14:paraId="74E22AE0" w14:textId="77777777" w:rsidR="00E00CA8" w:rsidRDefault="00E00CA8" w:rsidP="00E00CA8">
      <w:pPr>
        <w:ind w:left="720"/>
        <w:rPr>
          <w:sz w:val="23"/>
          <w:szCs w:val="23"/>
        </w:rPr>
      </w:pPr>
    </w:p>
    <w:p w14:paraId="2393CCD6" w14:textId="77777777" w:rsidR="006A7B28" w:rsidRPr="006A7B28" w:rsidRDefault="006A7B28" w:rsidP="00E00CA8">
      <w:pPr>
        <w:ind w:left="720"/>
        <w:rPr>
          <w:sz w:val="23"/>
          <w:szCs w:val="23"/>
        </w:rPr>
      </w:pPr>
    </w:p>
    <w:p w14:paraId="7825F226" w14:textId="77777777" w:rsidR="006A7B28" w:rsidRDefault="006A7B28" w:rsidP="00567891">
      <w:pPr>
        <w:rPr>
          <w:b/>
          <w:sz w:val="23"/>
          <w:szCs w:val="23"/>
        </w:rPr>
      </w:pPr>
    </w:p>
    <w:p w14:paraId="62C795C9" w14:textId="77777777" w:rsidR="00816064" w:rsidRPr="006A7B28" w:rsidRDefault="0095106C" w:rsidP="00567891">
      <w:pPr>
        <w:rPr>
          <w:b/>
          <w:sz w:val="23"/>
          <w:szCs w:val="23"/>
        </w:rPr>
      </w:pPr>
      <w:r w:rsidRPr="006A7B28">
        <w:rPr>
          <w:b/>
          <w:sz w:val="23"/>
          <w:szCs w:val="23"/>
        </w:rPr>
        <w:t xml:space="preserve">What is Prevent? </w:t>
      </w:r>
    </w:p>
    <w:p w14:paraId="1DCA3523" w14:textId="77777777" w:rsidR="00816064" w:rsidRPr="006A7B28" w:rsidRDefault="0095106C" w:rsidP="00567891">
      <w:pPr>
        <w:rPr>
          <w:sz w:val="23"/>
          <w:szCs w:val="23"/>
        </w:rPr>
      </w:pPr>
      <w:r w:rsidRPr="006A7B28">
        <w:rPr>
          <w:sz w:val="23"/>
          <w:szCs w:val="23"/>
        </w:rPr>
        <w:t xml:space="preserve">Prevent is part of the UK’s counter terrorism strategy preventing people from becoming radicalised, involved in terrorism or supporting terrorism. It is the only aspect of the counter-terrorism strategy that operates before a crime has been committed. Prevent aims to identify children, young people and families at risk and to assess and reduce that risk. It includes non-terrorist forms of radicalisation including a range of extremist beliefs. It is part of the safeguarding agenda and links to our understanding of respecting and upholding British Values. </w:t>
      </w:r>
    </w:p>
    <w:p w14:paraId="71652F84" w14:textId="77777777" w:rsidR="00E00CA8" w:rsidRPr="006A7B28" w:rsidRDefault="00E00CA8" w:rsidP="00567891">
      <w:pPr>
        <w:rPr>
          <w:b/>
          <w:sz w:val="10"/>
          <w:szCs w:val="10"/>
        </w:rPr>
      </w:pPr>
    </w:p>
    <w:p w14:paraId="51DCD6CF" w14:textId="77777777" w:rsidR="00816064" w:rsidRPr="006A7B28" w:rsidRDefault="0095106C" w:rsidP="00567891">
      <w:pPr>
        <w:rPr>
          <w:b/>
          <w:sz w:val="23"/>
          <w:szCs w:val="23"/>
        </w:rPr>
      </w:pPr>
      <w:r w:rsidRPr="006A7B28">
        <w:rPr>
          <w:b/>
          <w:sz w:val="23"/>
          <w:szCs w:val="23"/>
        </w:rPr>
        <w:t xml:space="preserve">What is the Prevent duty? </w:t>
      </w:r>
    </w:p>
    <w:p w14:paraId="2029A6C8" w14:textId="77777777" w:rsidR="00E00CA8" w:rsidRPr="006A7B28" w:rsidRDefault="0095106C" w:rsidP="00567891">
      <w:pPr>
        <w:rPr>
          <w:sz w:val="23"/>
          <w:szCs w:val="23"/>
        </w:rPr>
      </w:pPr>
      <w:r w:rsidRPr="006A7B28">
        <w:rPr>
          <w:sz w:val="23"/>
          <w:szCs w:val="23"/>
        </w:rPr>
        <w:t>HM Government Prevent Duty guidance states the following: ‘From 1 July 2015 all schools</w:t>
      </w:r>
      <w:proofErr w:type="gramStart"/>
      <w:r w:rsidRPr="006A7B28">
        <w:rPr>
          <w:sz w:val="23"/>
          <w:szCs w:val="23"/>
        </w:rPr>
        <w:t>….are</w:t>
      </w:r>
      <w:proofErr w:type="gramEnd"/>
      <w:r w:rsidRPr="006A7B28">
        <w:rPr>
          <w:sz w:val="23"/>
          <w:szCs w:val="23"/>
        </w:rPr>
        <w:t xml:space="preserve"> subject to a duty under section 26 of the Counter Terrorism and Security Act 2015…. to have due regard to the need to prevent people from being drawn into terrorism. This duty is known as the Prevent</w:t>
      </w:r>
      <w:r w:rsidR="006409C5" w:rsidRPr="006A7B28">
        <w:rPr>
          <w:sz w:val="23"/>
          <w:szCs w:val="23"/>
        </w:rPr>
        <w:t xml:space="preserve"> duty.’ Springfield and The Meadows</w:t>
      </w:r>
      <w:r w:rsidRPr="006A7B28">
        <w:rPr>
          <w:sz w:val="23"/>
          <w:szCs w:val="23"/>
        </w:rPr>
        <w:t xml:space="preserve"> School recognises its duty to implement procedures to fulfil its duties under Prevent. Prevent is part of the school’s wider responsibility for Safeguarding and Child Protecti</w:t>
      </w:r>
      <w:r w:rsidR="006409C5" w:rsidRPr="006A7B28">
        <w:rPr>
          <w:sz w:val="23"/>
          <w:szCs w:val="23"/>
        </w:rPr>
        <w:t>on. The Designated Safeguarding Lead is</w:t>
      </w:r>
      <w:r w:rsidRPr="006A7B28">
        <w:rPr>
          <w:sz w:val="23"/>
          <w:szCs w:val="23"/>
        </w:rPr>
        <w:t xml:space="preserve"> the</w:t>
      </w:r>
      <w:r w:rsidR="006409C5" w:rsidRPr="006A7B28">
        <w:rPr>
          <w:sz w:val="23"/>
          <w:szCs w:val="23"/>
        </w:rPr>
        <w:t xml:space="preserve"> lead</w:t>
      </w:r>
      <w:r w:rsidRPr="006A7B28">
        <w:rPr>
          <w:sz w:val="23"/>
          <w:szCs w:val="23"/>
        </w:rPr>
        <w:t xml:space="preserve"> person responsible for implementing the Prevent duty. </w:t>
      </w:r>
    </w:p>
    <w:p w14:paraId="78F0097D" w14:textId="77777777" w:rsidR="006A7B28" w:rsidRPr="006A7B28" w:rsidRDefault="0095106C" w:rsidP="00E00CA8">
      <w:pPr>
        <w:rPr>
          <w:b/>
          <w:sz w:val="23"/>
          <w:szCs w:val="23"/>
        </w:rPr>
      </w:pPr>
      <w:r w:rsidRPr="006A7B28">
        <w:rPr>
          <w:b/>
          <w:sz w:val="23"/>
          <w:szCs w:val="23"/>
        </w:rPr>
        <w:t xml:space="preserve">What do you do if you have a concern? </w:t>
      </w:r>
    </w:p>
    <w:p w14:paraId="2BA90183" w14:textId="77777777" w:rsidR="00816064" w:rsidRPr="006A7B28" w:rsidRDefault="0095106C" w:rsidP="00816064">
      <w:pPr>
        <w:pStyle w:val="ListParagraph"/>
        <w:rPr>
          <w:sz w:val="23"/>
          <w:szCs w:val="23"/>
        </w:rPr>
      </w:pPr>
      <w:r w:rsidRPr="006A7B28">
        <w:rPr>
          <w:sz w:val="23"/>
          <w:szCs w:val="23"/>
        </w:rPr>
        <w:t xml:space="preserve">● Record your concern on ‘My Concern’. </w:t>
      </w:r>
    </w:p>
    <w:p w14:paraId="0DABD73C" w14:textId="77777777" w:rsidR="00816064" w:rsidRPr="006A7B28" w:rsidRDefault="0095106C" w:rsidP="00816064">
      <w:pPr>
        <w:pStyle w:val="ListParagraph"/>
        <w:rPr>
          <w:sz w:val="23"/>
          <w:szCs w:val="23"/>
        </w:rPr>
      </w:pPr>
      <w:r w:rsidRPr="006A7B28">
        <w:rPr>
          <w:sz w:val="23"/>
          <w:szCs w:val="23"/>
        </w:rPr>
        <w:t xml:space="preserve">● At </w:t>
      </w:r>
      <w:r w:rsidR="00B34245" w:rsidRPr="006A7B28">
        <w:rPr>
          <w:sz w:val="23"/>
          <w:szCs w:val="23"/>
        </w:rPr>
        <w:t>Springfield and The Meadows</w:t>
      </w:r>
      <w:r w:rsidRPr="006A7B28">
        <w:rPr>
          <w:sz w:val="23"/>
          <w:szCs w:val="23"/>
        </w:rPr>
        <w:t xml:space="preserve"> School the Designated Safeguarding Lead</w:t>
      </w:r>
      <w:r w:rsidR="00B34245" w:rsidRPr="006A7B28">
        <w:rPr>
          <w:sz w:val="23"/>
          <w:szCs w:val="23"/>
        </w:rPr>
        <w:t xml:space="preserve"> is Mrs Sarah Rubanski</w:t>
      </w:r>
      <w:r w:rsidRPr="006A7B28">
        <w:rPr>
          <w:sz w:val="23"/>
          <w:szCs w:val="23"/>
        </w:rPr>
        <w:t>. T</w:t>
      </w:r>
      <w:r w:rsidR="00B34245" w:rsidRPr="006A7B28">
        <w:rPr>
          <w:sz w:val="23"/>
          <w:szCs w:val="23"/>
        </w:rPr>
        <w:t>he Deputy DSLs are Mrs Joan Wright</w:t>
      </w:r>
      <w:r w:rsidRPr="006A7B28">
        <w:rPr>
          <w:sz w:val="23"/>
          <w:szCs w:val="23"/>
        </w:rPr>
        <w:t>,</w:t>
      </w:r>
      <w:r w:rsidR="00B34245" w:rsidRPr="006A7B28">
        <w:rPr>
          <w:sz w:val="23"/>
          <w:szCs w:val="23"/>
        </w:rPr>
        <w:t xml:space="preserve"> Mrs Helen Summers, Mrs Anna Latos and Mrs Sarah Latham. </w:t>
      </w:r>
      <w:r w:rsidRPr="006A7B28">
        <w:rPr>
          <w:sz w:val="23"/>
          <w:szCs w:val="23"/>
        </w:rPr>
        <w:t>Mr</w:t>
      </w:r>
      <w:r w:rsidR="00B34245" w:rsidRPr="006A7B28">
        <w:rPr>
          <w:sz w:val="23"/>
          <w:szCs w:val="23"/>
        </w:rPr>
        <w:t>s Sarah Rubanski</w:t>
      </w:r>
      <w:r w:rsidRPr="006A7B28">
        <w:rPr>
          <w:sz w:val="23"/>
          <w:szCs w:val="23"/>
        </w:rPr>
        <w:t xml:space="preserve"> is also the Prevent Lead. </w:t>
      </w:r>
    </w:p>
    <w:p w14:paraId="146CC7B4" w14:textId="77777777" w:rsidR="00816064" w:rsidRPr="006A7B28" w:rsidRDefault="006A7B28" w:rsidP="00816064">
      <w:pPr>
        <w:pStyle w:val="ListParagraph"/>
        <w:rPr>
          <w:sz w:val="23"/>
          <w:szCs w:val="23"/>
        </w:rPr>
      </w:pPr>
      <w:r w:rsidRPr="006A7B28">
        <w:rPr>
          <w:sz w:val="23"/>
          <w:szCs w:val="23"/>
        </w:rPr>
        <w:t>● C</w:t>
      </w:r>
      <w:r w:rsidR="0095106C" w:rsidRPr="006A7B28">
        <w:rPr>
          <w:sz w:val="23"/>
          <w:szCs w:val="23"/>
        </w:rPr>
        <w:t xml:space="preserve">oncerns may result in a referral to the Multi-Agency Safeguarding Hub (MASH), who will carry out a risk-assessment and then pass the concern onto the Channel Programme if they deem it to meet the required threshold. Channel is a programme which focuses on providing appropriate support at an early stage to people who are identified as being vulnerable to being drawn into terrorism. </w:t>
      </w:r>
    </w:p>
    <w:p w14:paraId="2C3612FE" w14:textId="77777777" w:rsidR="006409C5" w:rsidRPr="006A7B28" w:rsidRDefault="0095106C" w:rsidP="006A7B28">
      <w:pPr>
        <w:pStyle w:val="ListParagraph"/>
        <w:rPr>
          <w:sz w:val="23"/>
          <w:szCs w:val="23"/>
        </w:rPr>
      </w:pPr>
      <w:r w:rsidRPr="006A7B28">
        <w:rPr>
          <w:sz w:val="23"/>
          <w:szCs w:val="23"/>
        </w:rPr>
        <w:t>● Remember that anyone can make a referral, but in the majority of cases staff would consult with the DSL in the first instance</w:t>
      </w:r>
    </w:p>
    <w:p w14:paraId="31836281" w14:textId="77777777" w:rsidR="006A7B28" w:rsidRPr="006A7B28" w:rsidRDefault="006A7B28" w:rsidP="006A7B28">
      <w:pPr>
        <w:pStyle w:val="ListParagraph"/>
        <w:rPr>
          <w:sz w:val="4"/>
          <w:szCs w:val="4"/>
        </w:rPr>
      </w:pPr>
    </w:p>
    <w:p w14:paraId="1866CC9A" w14:textId="77777777" w:rsidR="006409C5" w:rsidRPr="006A7B28" w:rsidRDefault="006409C5" w:rsidP="00B34245">
      <w:pPr>
        <w:rPr>
          <w:sz w:val="18"/>
          <w:szCs w:val="18"/>
        </w:rPr>
      </w:pPr>
      <w:r w:rsidRPr="006A7B28">
        <w:rPr>
          <w:sz w:val="18"/>
          <w:szCs w:val="18"/>
        </w:rPr>
        <w:t xml:space="preserve">The following links are to the above guidance: </w:t>
      </w:r>
    </w:p>
    <w:p w14:paraId="3AC3EC57" w14:textId="77777777" w:rsidR="006A7B28" w:rsidRPr="006A7B28" w:rsidRDefault="003054DD" w:rsidP="006A7B28">
      <w:pPr>
        <w:pStyle w:val="NoSpacing"/>
        <w:rPr>
          <w:sz w:val="18"/>
          <w:szCs w:val="18"/>
        </w:rPr>
      </w:pPr>
      <w:hyperlink r:id="rId7" w:history="1">
        <w:r w:rsidR="006409C5" w:rsidRPr="006A7B28">
          <w:rPr>
            <w:rStyle w:val="Hyperlink"/>
            <w:sz w:val="18"/>
            <w:szCs w:val="18"/>
          </w:rPr>
          <w:t>https://www.gov.uk/government/uploads/system/uploads/attachment_data/file/439598/prevent-duty-departmental-advice-v6.pdf</w:t>
        </w:r>
      </w:hyperlink>
    </w:p>
    <w:p w14:paraId="094E8885" w14:textId="77777777" w:rsidR="00B34245" w:rsidRPr="006A7B28" w:rsidRDefault="003054DD" w:rsidP="006A7B28">
      <w:pPr>
        <w:pStyle w:val="NoSpacing"/>
        <w:rPr>
          <w:sz w:val="18"/>
          <w:szCs w:val="18"/>
        </w:rPr>
      </w:pPr>
      <w:hyperlink r:id="rId8" w:history="1">
        <w:r w:rsidR="00B34245" w:rsidRPr="006A7B28">
          <w:rPr>
            <w:color w:val="0000FF"/>
            <w:sz w:val="18"/>
            <w:szCs w:val="18"/>
            <w:u w:val="single"/>
          </w:rPr>
          <w:t>Prevent duty guidance - GOV.UK (www.gov.uk)</w:t>
        </w:r>
      </w:hyperlink>
    </w:p>
    <w:p w14:paraId="24D811A9" w14:textId="77777777" w:rsidR="006409C5" w:rsidRPr="006A7B28" w:rsidRDefault="003054DD" w:rsidP="006A7B28">
      <w:pPr>
        <w:pStyle w:val="NoSpacing"/>
        <w:rPr>
          <w:sz w:val="18"/>
          <w:szCs w:val="18"/>
        </w:rPr>
      </w:pPr>
      <w:hyperlink r:id="rId9" w:history="1">
        <w:r w:rsidR="006409C5" w:rsidRPr="006A7B28">
          <w:rPr>
            <w:rStyle w:val="Hyperlink"/>
            <w:sz w:val="18"/>
            <w:szCs w:val="18"/>
          </w:rPr>
          <w:t>https://www.gov.uk/government/publications/channel-guidance</w:t>
        </w:r>
      </w:hyperlink>
    </w:p>
    <w:p w14:paraId="102A54D8" w14:textId="77777777" w:rsidR="0095106C" w:rsidRDefault="0095106C" w:rsidP="00567891"/>
    <w:p w14:paraId="43058AC8" w14:textId="77777777" w:rsidR="0095106C" w:rsidRDefault="00B34245" w:rsidP="00B34245">
      <w:pPr>
        <w:jc w:val="center"/>
        <w:rPr>
          <w:b/>
          <w:sz w:val="32"/>
          <w:szCs w:val="32"/>
        </w:rPr>
      </w:pPr>
      <w:r>
        <w:rPr>
          <w:b/>
          <w:sz w:val="32"/>
          <w:szCs w:val="32"/>
        </w:rPr>
        <w:t xml:space="preserve">Prevent </w:t>
      </w:r>
      <w:r w:rsidRPr="00B34245">
        <w:rPr>
          <w:b/>
          <w:sz w:val="32"/>
          <w:szCs w:val="32"/>
        </w:rPr>
        <w:t>Risk Assessment</w:t>
      </w:r>
    </w:p>
    <w:p w14:paraId="46A9E9DB" w14:textId="77777777" w:rsidR="003B7EA3" w:rsidRPr="003B7EA3" w:rsidRDefault="003B7EA3" w:rsidP="003B7EA3">
      <w:pPr>
        <w:pStyle w:val="NoSpacing"/>
      </w:pPr>
      <w:r w:rsidRPr="003B7EA3">
        <w:rPr>
          <w:b/>
        </w:rPr>
        <w:t>Completed:</w:t>
      </w:r>
      <w:r>
        <w:t xml:space="preserve">     24.5.2023 Sarah Rubanski Designated Safeguarding Lead</w:t>
      </w:r>
    </w:p>
    <w:p w14:paraId="7F7D502B" w14:textId="77777777" w:rsidR="003B7EA3" w:rsidRDefault="003B7EA3" w:rsidP="003B7EA3">
      <w:pPr>
        <w:pStyle w:val="NoSpacing"/>
      </w:pPr>
      <w:r w:rsidRPr="003B7EA3">
        <w:rPr>
          <w:b/>
        </w:rPr>
        <w:t>To be review:</w:t>
      </w:r>
      <w:r>
        <w:t xml:space="preserve"> </w:t>
      </w:r>
      <w:r w:rsidRPr="003B7EA3">
        <w:t>24.5.2024</w:t>
      </w:r>
    </w:p>
    <w:p w14:paraId="05798B1E" w14:textId="77777777" w:rsidR="003B7EA3" w:rsidRPr="003B7EA3" w:rsidRDefault="003B7EA3" w:rsidP="003B7EA3">
      <w:pPr>
        <w:pStyle w:val="NoSpacing"/>
      </w:pPr>
    </w:p>
    <w:tbl>
      <w:tblPr>
        <w:tblStyle w:val="TableGrid"/>
        <w:tblW w:w="0" w:type="auto"/>
        <w:tblLook w:val="04A0" w:firstRow="1" w:lastRow="0" w:firstColumn="1" w:lastColumn="0" w:noHBand="0" w:noVBand="1"/>
      </w:tblPr>
      <w:tblGrid>
        <w:gridCol w:w="2689"/>
        <w:gridCol w:w="2945"/>
        <w:gridCol w:w="5701"/>
        <w:gridCol w:w="2127"/>
      </w:tblGrid>
      <w:tr w:rsidR="00B34245" w14:paraId="12C3591D" w14:textId="77777777" w:rsidTr="003B7EA3">
        <w:tc>
          <w:tcPr>
            <w:tcW w:w="2689" w:type="dxa"/>
            <w:tcBorders>
              <w:bottom w:val="single" w:sz="4" w:space="0" w:color="auto"/>
            </w:tcBorders>
          </w:tcPr>
          <w:p w14:paraId="22DABD5D" w14:textId="77777777" w:rsidR="00B34245" w:rsidRPr="00B34245" w:rsidRDefault="00B34245" w:rsidP="00567891">
            <w:pPr>
              <w:rPr>
                <w:b/>
              </w:rPr>
            </w:pPr>
            <w:r w:rsidRPr="00B34245">
              <w:rPr>
                <w:b/>
              </w:rPr>
              <w:t>Duty</w:t>
            </w:r>
          </w:p>
        </w:tc>
        <w:tc>
          <w:tcPr>
            <w:tcW w:w="2945" w:type="dxa"/>
            <w:tcBorders>
              <w:bottom w:val="single" w:sz="4" w:space="0" w:color="auto"/>
            </w:tcBorders>
          </w:tcPr>
          <w:p w14:paraId="3C9F6CDB" w14:textId="77777777" w:rsidR="00B34245" w:rsidRPr="00B34245" w:rsidRDefault="00B34245" w:rsidP="00567891">
            <w:pPr>
              <w:rPr>
                <w:b/>
              </w:rPr>
            </w:pPr>
            <w:r w:rsidRPr="00B34245">
              <w:rPr>
                <w:b/>
              </w:rPr>
              <w:t>What this means</w:t>
            </w:r>
          </w:p>
        </w:tc>
        <w:tc>
          <w:tcPr>
            <w:tcW w:w="5701" w:type="dxa"/>
            <w:tcBorders>
              <w:bottom w:val="single" w:sz="4" w:space="0" w:color="auto"/>
            </w:tcBorders>
          </w:tcPr>
          <w:p w14:paraId="4B1FDFC1" w14:textId="77777777" w:rsidR="00B34245" w:rsidRPr="00B34245" w:rsidRDefault="00B34245" w:rsidP="00567891">
            <w:pPr>
              <w:rPr>
                <w:b/>
              </w:rPr>
            </w:pPr>
            <w:r w:rsidRPr="00B34245">
              <w:rPr>
                <w:b/>
              </w:rPr>
              <w:t>Action</w:t>
            </w:r>
          </w:p>
        </w:tc>
        <w:tc>
          <w:tcPr>
            <w:tcW w:w="2127" w:type="dxa"/>
            <w:tcBorders>
              <w:bottom w:val="single" w:sz="4" w:space="0" w:color="auto"/>
            </w:tcBorders>
          </w:tcPr>
          <w:p w14:paraId="20D7D2EC" w14:textId="77777777" w:rsidR="00B34245" w:rsidRPr="00B34245" w:rsidRDefault="00B34245" w:rsidP="00567891">
            <w:pPr>
              <w:rPr>
                <w:b/>
              </w:rPr>
            </w:pPr>
            <w:r w:rsidRPr="00B34245">
              <w:rPr>
                <w:b/>
              </w:rPr>
              <w:t>By Whom</w:t>
            </w:r>
          </w:p>
        </w:tc>
      </w:tr>
      <w:tr w:rsidR="00B34245" w14:paraId="6AFE2681" w14:textId="77777777" w:rsidTr="003B7EA3">
        <w:tc>
          <w:tcPr>
            <w:tcW w:w="2689" w:type="dxa"/>
            <w:tcBorders>
              <w:bottom w:val="nil"/>
            </w:tcBorders>
            <w:shd w:val="clear" w:color="auto" w:fill="D0CECE" w:themeFill="background2" w:themeFillShade="E6"/>
          </w:tcPr>
          <w:p w14:paraId="6B3E7BE8" w14:textId="77777777" w:rsidR="00B34245" w:rsidRPr="00B34245" w:rsidRDefault="00B34245" w:rsidP="00567891">
            <w:pPr>
              <w:rPr>
                <w:b/>
              </w:rPr>
            </w:pPr>
            <w:r w:rsidRPr="00B34245">
              <w:rPr>
                <w:b/>
              </w:rPr>
              <w:t>Risk Assessment</w:t>
            </w:r>
          </w:p>
        </w:tc>
        <w:tc>
          <w:tcPr>
            <w:tcW w:w="2945" w:type="dxa"/>
            <w:tcBorders>
              <w:bottom w:val="nil"/>
            </w:tcBorders>
            <w:shd w:val="clear" w:color="auto" w:fill="D0CECE" w:themeFill="background2" w:themeFillShade="E6"/>
          </w:tcPr>
          <w:p w14:paraId="57247355" w14:textId="77777777" w:rsidR="00B34245" w:rsidRDefault="00B34245" w:rsidP="00567891"/>
        </w:tc>
        <w:tc>
          <w:tcPr>
            <w:tcW w:w="5701" w:type="dxa"/>
            <w:tcBorders>
              <w:bottom w:val="nil"/>
            </w:tcBorders>
            <w:shd w:val="clear" w:color="auto" w:fill="D0CECE" w:themeFill="background2" w:themeFillShade="E6"/>
          </w:tcPr>
          <w:p w14:paraId="2C696E0E" w14:textId="77777777" w:rsidR="00B34245" w:rsidRDefault="00B34245" w:rsidP="00567891"/>
        </w:tc>
        <w:tc>
          <w:tcPr>
            <w:tcW w:w="2127" w:type="dxa"/>
            <w:tcBorders>
              <w:bottom w:val="nil"/>
            </w:tcBorders>
            <w:shd w:val="clear" w:color="auto" w:fill="D0CECE" w:themeFill="background2" w:themeFillShade="E6"/>
          </w:tcPr>
          <w:p w14:paraId="63AFD152" w14:textId="77777777" w:rsidR="00B34245" w:rsidRDefault="00B34245" w:rsidP="00567891"/>
        </w:tc>
      </w:tr>
      <w:tr w:rsidR="00B34245" w14:paraId="48728737" w14:textId="77777777" w:rsidTr="003B7EA3">
        <w:tc>
          <w:tcPr>
            <w:tcW w:w="2689" w:type="dxa"/>
            <w:tcBorders>
              <w:top w:val="nil"/>
            </w:tcBorders>
            <w:shd w:val="clear" w:color="auto" w:fill="D0CECE" w:themeFill="background2" w:themeFillShade="E6"/>
          </w:tcPr>
          <w:p w14:paraId="33181C66" w14:textId="77777777" w:rsidR="00B34245" w:rsidRDefault="00B34245" w:rsidP="00567891"/>
        </w:tc>
        <w:tc>
          <w:tcPr>
            <w:tcW w:w="2945" w:type="dxa"/>
            <w:tcBorders>
              <w:top w:val="nil"/>
            </w:tcBorders>
            <w:shd w:val="clear" w:color="auto" w:fill="D0CECE" w:themeFill="background2" w:themeFillShade="E6"/>
          </w:tcPr>
          <w:p w14:paraId="3F064082" w14:textId="77777777" w:rsidR="00B34245" w:rsidRDefault="00B34245" w:rsidP="00567891"/>
        </w:tc>
        <w:tc>
          <w:tcPr>
            <w:tcW w:w="5701" w:type="dxa"/>
            <w:tcBorders>
              <w:top w:val="nil"/>
            </w:tcBorders>
            <w:shd w:val="clear" w:color="auto" w:fill="D0CECE" w:themeFill="background2" w:themeFillShade="E6"/>
          </w:tcPr>
          <w:p w14:paraId="6DE591B1" w14:textId="77777777" w:rsidR="00B34245" w:rsidRDefault="00B34245" w:rsidP="00567891"/>
        </w:tc>
        <w:tc>
          <w:tcPr>
            <w:tcW w:w="2127" w:type="dxa"/>
            <w:tcBorders>
              <w:top w:val="nil"/>
            </w:tcBorders>
            <w:shd w:val="clear" w:color="auto" w:fill="D0CECE" w:themeFill="background2" w:themeFillShade="E6"/>
          </w:tcPr>
          <w:p w14:paraId="1B1324AB" w14:textId="77777777" w:rsidR="00B34245" w:rsidRDefault="00B34245" w:rsidP="00567891"/>
        </w:tc>
      </w:tr>
      <w:tr w:rsidR="00B34245" w14:paraId="0221153E" w14:textId="77777777" w:rsidTr="003B7EA3">
        <w:tc>
          <w:tcPr>
            <w:tcW w:w="2689" w:type="dxa"/>
          </w:tcPr>
          <w:p w14:paraId="6CBA33AD" w14:textId="77777777" w:rsidR="00B34245" w:rsidRDefault="00B34245" w:rsidP="00567891">
            <w:r>
              <w:t>Assess the risk of children being drawn into terrorism</w:t>
            </w:r>
          </w:p>
        </w:tc>
        <w:tc>
          <w:tcPr>
            <w:tcW w:w="2945" w:type="dxa"/>
          </w:tcPr>
          <w:p w14:paraId="3E5D66DD" w14:textId="77777777" w:rsidR="00B34245" w:rsidRDefault="00B34245" w:rsidP="00567891">
            <w:r>
              <w:t>Staff can demonstrate a general understanding of the risk of affecting young people</w:t>
            </w:r>
          </w:p>
        </w:tc>
        <w:tc>
          <w:tcPr>
            <w:tcW w:w="5701" w:type="dxa"/>
          </w:tcPr>
          <w:p w14:paraId="203FFF3C" w14:textId="77777777" w:rsidR="00B34245" w:rsidRDefault="00B34245" w:rsidP="00567891">
            <w:r>
              <w:t xml:space="preserve">All staff have read “Keeping Children Safe in Education”, September 2022. </w:t>
            </w:r>
          </w:p>
          <w:p w14:paraId="522F5732" w14:textId="77777777" w:rsidR="00B34245" w:rsidRDefault="00B34245" w:rsidP="00567891">
            <w:r>
              <w:t xml:space="preserve">• All staff have received annual Safeguarding Training Sep 2022 </w:t>
            </w:r>
          </w:p>
          <w:p w14:paraId="7D30EE0E" w14:textId="77777777" w:rsidR="00B34245" w:rsidRDefault="00B34245" w:rsidP="00567891">
            <w:r>
              <w:t xml:space="preserve">• The Prevent Lead has informed staff of their duties as set out in “The Prevent Duty” (DfE, June 2015/April 2021) </w:t>
            </w:r>
          </w:p>
          <w:p w14:paraId="59298792" w14:textId="77777777" w:rsidR="00B34245" w:rsidRDefault="00B34245" w:rsidP="00B34245"/>
        </w:tc>
        <w:tc>
          <w:tcPr>
            <w:tcW w:w="2127" w:type="dxa"/>
          </w:tcPr>
          <w:p w14:paraId="2942C8E0" w14:textId="77777777" w:rsidR="00B34245" w:rsidRDefault="006A7B28" w:rsidP="00567891">
            <w:r>
              <w:t>All Staff</w:t>
            </w:r>
          </w:p>
        </w:tc>
      </w:tr>
      <w:tr w:rsidR="00B34245" w14:paraId="5C81BEB0" w14:textId="77777777" w:rsidTr="003B7EA3">
        <w:tc>
          <w:tcPr>
            <w:tcW w:w="2689" w:type="dxa"/>
          </w:tcPr>
          <w:p w14:paraId="4A389329" w14:textId="77777777" w:rsidR="00B34245" w:rsidRDefault="00B34245" w:rsidP="00567891"/>
        </w:tc>
        <w:tc>
          <w:tcPr>
            <w:tcW w:w="2945" w:type="dxa"/>
          </w:tcPr>
          <w:p w14:paraId="7772691B" w14:textId="77777777" w:rsidR="00B34245" w:rsidRDefault="00B34245" w:rsidP="00567891">
            <w:r>
              <w:t>Staff can identify individual children who may be at risk of radicalisation and how to support them</w:t>
            </w:r>
          </w:p>
        </w:tc>
        <w:tc>
          <w:tcPr>
            <w:tcW w:w="5701" w:type="dxa"/>
          </w:tcPr>
          <w:p w14:paraId="7B372026" w14:textId="77777777" w:rsidR="00B34245" w:rsidRDefault="00B34245" w:rsidP="002A5FFA">
            <w:pPr>
              <w:pStyle w:val="ListParagraph"/>
              <w:numPr>
                <w:ilvl w:val="0"/>
                <w:numId w:val="3"/>
              </w:numPr>
            </w:pPr>
            <w:r>
              <w:t>The Prevent Lead has informed staff about signs and indicators of radicalisation</w:t>
            </w:r>
          </w:p>
          <w:p w14:paraId="0CD94F03" w14:textId="77777777" w:rsidR="006A7B28" w:rsidRDefault="006A7B28" w:rsidP="002A5FFA">
            <w:pPr>
              <w:pStyle w:val="ListParagraph"/>
              <w:numPr>
                <w:ilvl w:val="0"/>
                <w:numId w:val="3"/>
              </w:numPr>
            </w:pPr>
            <w:r>
              <w:t xml:space="preserve">DSL attends local DSL briefings </w:t>
            </w:r>
          </w:p>
        </w:tc>
        <w:tc>
          <w:tcPr>
            <w:tcW w:w="2127" w:type="dxa"/>
          </w:tcPr>
          <w:p w14:paraId="07B8EDA6" w14:textId="77777777" w:rsidR="00B34245" w:rsidRDefault="006A7B28" w:rsidP="00567891">
            <w:r>
              <w:t>DSL</w:t>
            </w:r>
          </w:p>
        </w:tc>
      </w:tr>
      <w:tr w:rsidR="00B34245" w14:paraId="0B6D3696" w14:textId="77777777" w:rsidTr="003B7EA3">
        <w:tc>
          <w:tcPr>
            <w:tcW w:w="2689" w:type="dxa"/>
          </w:tcPr>
          <w:p w14:paraId="787D476B" w14:textId="77777777" w:rsidR="00B34245" w:rsidRDefault="00B34245" w:rsidP="00567891"/>
        </w:tc>
        <w:tc>
          <w:tcPr>
            <w:tcW w:w="2945" w:type="dxa"/>
          </w:tcPr>
          <w:p w14:paraId="7929B9C5" w14:textId="77777777" w:rsidR="00B34245" w:rsidRDefault="00B34245" w:rsidP="00567891">
            <w:r>
              <w:t>There is a clear procedure in place for protecting children at risk of radicalisation</w:t>
            </w:r>
          </w:p>
        </w:tc>
        <w:tc>
          <w:tcPr>
            <w:tcW w:w="5701" w:type="dxa"/>
          </w:tcPr>
          <w:p w14:paraId="50C8BBF8" w14:textId="77777777" w:rsidR="002A5FFA" w:rsidRDefault="00B34245" w:rsidP="002A5FFA">
            <w:pPr>
              <w:pStyle w:val="ListParagraph"/>
              <w:numPr>
                <w:ilvl w:val="0"/>
                <w:numId w:val="2"/>
              </w:numPr>
            </w:pPr>
            <w:r>
              <w:t>All staff ha</w:t>
            </w:r>
            <w:r w:rsidR="002A5FFA">
              <w:t xml:space="preserve">ve read the Safeguarding Policy </w:t>
            </w:r>
            <w:r>
              <w:t xml:space="preserve">which includes a statement regarding the </w:t>
            </w:r>
            <w:proofErr w:type="gramStart"/>
            <w:r>
              <w:t>School’s</w:t>
            </w:r>
            <w:proofErr w:type="gramEnd"/>
            <w:r>
              <w:t xml:space="preserve"> “Prevent” duty </w:t>
            </w:r>
          </w:p>
          <w:p w14:paraId="3FDFE73F" w14:textId="77777777" w:rsidR="00B34245" w:rsidRDefault="00B34245" w:rsidP="00567891">
            <w:r>
              <w:t>• All staff understand how to record and report concerns regarding risk of radicalisation</w:t>
            </w:r>
          </w:p>
        </w:tc>
        <w:tc>
          <w:tcPr>
            <w:tcW w:w="2127" w:type="dxa"/>
          </w:tcPr>
          <w:p w14:paraId="0BB720AD" w14:textId="77777777" w:rsidR="00B34245" w:rsidRDefault="006A7B28" w:rsidP="00567891">
            <w:r>
              <w:t>All Staff</w:t>
            </w:r>
          </w:p>
        </w:tc>
      </w:tr>
      <w:tr w:rsidR="00B34245" w14:paraId="227FE5E6" w14:textId="77777777" w:rsidTr="003B7EA3">
        <w:tc>
          <w:tcPr>
            <w:tcW w:w="2689" w:type="dxa"/>
          </w:tcPr>
          <w:p w14:paraId="77D3D2A2" w14:textId="77777777" w:rsidR="00B34245" w:rsidRDefault="00B34245" w:rsidP="00567891"/>
        </w:tc>
        <w:tc>
          <w:tcPr>
            <w:tcW w:w="2945" w:type="dxa"/>
          </w:tcPr>
          <w:p w14:paraId="14448F42" w14:textId="77777777" w:rsidR="00B34245" w:rsidRDefault="00B34245" w:rsidP="00567891">
            <w:r>
              <w:t>The school has identified a P</w:t>
            </w:r>
            <w:r w:rsidR="002A5FFA">
              <w:t>revent Lead (DSL Sarah Rubanski</w:t>
            </w:r>
            <w:r>
              <w:t>)</w:t>
            </w:r>
          </w:p>
        </w:tc>
        <w:tc>
          <w:tcPr>
            <w:tcW w:w="5701" w:type="dxa"/>
          </w:tcPr>
          <w:p w14:paraId="25389AF0" w14:textId="77777777" w:rsidR="00B34245" w:rsidRDefault="00B34245" w:rsidP="00567891">
            <w:r>
              <w:t>All staff know who the Prevent Lead is and that this person acts as a source of advice and support</w:t>
            </w:r>
          </w:p>
        </w:tc>
        <w:tc>
          <w:tcPr>
            <w:tcW w:w="2127" w:type="dxa"/>
          </w:tcPr>
          <w:p w14:paraId="079CB95D" w14:textId="77777777" w:rsidR="00B34245" w:rsidRDefault="006A7B28" w:rsidP="00567891">
            <w:r>
              <w:t>All Staff</w:t>
            </w:r>
          </w:p>
        </w:tc>
      </w:tr>
      <w:tr w:rsidR="006A7B28" w14:paraId="299532E7" w14:textId="77777777" w:rsidTr="003B7EA3">
        <w:tc>
          <w:tcPr>
            <w:tcW w:w="2689" w:type="dxa"/>
          </w:tcPr>
          <w:p w14:paraId="1FA37C7A" w14:textId="77777777" w:rsidR="006A7B28" w:rsidRDefault="006A7B28" w:rsidP="00567891"/>
        </w:tc>
        <w:tc>
          <w:tcPr>
            <w:tcW w:w="2945" w:type="dxa"/>
          </w:tcPr>
          <w:p w14:paraId="5DEB1894" w14:textId="77777777" w:rsidR="006A7B28" w:rsidRDefault="006A7B28" w:rsidP="00567891">
            <w:r>
              <w:t xml:space="preserve">All staff are </w:t>
            </w:r>
            <w:r w:rsidR="003B7EA3">
              <w:t>vigilant</w:t>
            </w:r>
            <w:r>
              <w:t xml:space="preserve"> with parents, carers and pass on information appropriately</w:t>
            </w:r>
          </w:p>
        </w:tc>
        <w:tc>
          <w:tcPr>
            <w:tcW w:w="5701" w:type="dxa"/>
          </w:tcPr>
          <w:p w14:paraId="1F1AD1D1" w14:textId="77777777" w:rsidR="006A7B28" w:rsidRDefault="006A7B28" w:rsidP="00567891">
            <w:r>
              <w:t xml:space="preserve">Staff share concerns appropriately via </w:t>
            </w:r>
            <w:proofErr w:type="spellStart"/>
            <w:r>
              <w:t>myconcern</w:t>
            </w:r>
            <w:proofErr w:type="spellEnd"/>
          </w:p>
          <w:p w14:paraId="62EFEF8D" w14:textId="77777777" w:rsidR="006A7B28" w:rsidRDefault="006A7B28" w:rsidP="00567891">
            <w:r>
              <w:t>Staff have access to the relevant safeguarding out of hours team details via the school website/notice board</w:t>
            </w:r>
          </w:p>
        </w:tc>
        <w:tc>
          <w:tcPr>
            <w:tcW w:w="2127" w:type="dxa"/>
          </w:tcPr>
          <w:p w14:paraId="29C5F002" w14:textId="77777777" w:rsidR="006A7B28" w:rsidRDefault="006A7B28" w:rsidP="00567891">
            <w:r>
              <w:t>All staff</w:t>
            </w:r>
          </w:p>
        </w:tc>
      </w:tr>
      <w:tr w:rsidR="00B34245" w14:paraId="0CF19608" w14:textId="77777777" w:rsidTr="003B7EA3">
        <w:tc>
          <w:tcPr>
            <w:tcW w:w="2689" w:type="dxa"/>
            <w:tcBorders>
              <w:bottom w:val="single" w:sz="4" w:space="0" w:color="auto"/>
            </w:tcBorders>
          </w:tcPr>
          <w:p w14:paraId="5BCE87E8" w14:textId="77777777" w:rsidR="00B34245" w:rsidRDefault="002A5FFA" w:rsidP="00567891">
            <w:r>
              <w:lastRenderedPageBreak/>
              <w:t>Prohibit extremist speakers and events in the school</w:t>
            </w:r>
          </w:p>
        </w:tc>
        <w:tc>
          <w:tcPr>
            <w:tcW w:w="2945" w:type="dxa"/>
          </w:tcPr>
          <w:p w14:paraId="1D40ADC5" w14:textId="77777777" w:rsidR="00B34245" w:rsidRDefault="00B34245" w:rsidP="00567891">
            <w:r>
              <w:t>The school exercises “due diligence” in relation to requests from external speakers and organisations using school premises</w:t>
            </w:r>
          </w:p>
        </w:tc>
        <w:tc>
          <w:tcPr>
            <w:tcW w:w="5701" w:type="dxa"/>
          </w:tcPr>
          <w:p w14:paraId="555713EA" w14:textId="77777777" w:rsidR="002A5FFA" w:rsidRDefault="00B34245" w:rsidP="002A5FFA">
            <w:pPr>
              <w:pStyle w:val="ListParagraph"/>
              <w:numPr>
                <w:ilvl w:val="0"/>
                <w:numId w:val="2"/>
              </w:numPr>
            </w:pPr>
            <w:r>
              <w:t xml:space="preserve">Request an outline of what the speaker intends to cover </w:t>
            </w:r>
          </w:p>
          <w:p w14:paraId="08A3DE70" w14:textId="77777777" w:rsidR="00B34245" w:rsidRDefault="00B34245" w:rsidP="002A5FFA">
            <w:r>
              <w:t>• Deny permission for people/organisations to use school premises if they have links to extreme groups</w:t>
            </w:r>
          </w:p>
          <w:p w14:paraId="11992DC8" w14:textId="77777777" w:rsidR="002A5FFA" w:rsidRDefault="002A5FFA" w:rsidP="002A5FFA">
            <w:pPr>
              <w:pStyle w:val="ListParagraph"/>
              <w:numPr>
                <w:ilvl w:val="0"/>
                <w:numId w:val="2"/>
              </w:numPr>
            </w:pPr>
            <w:r>
              <w:t xml:space="preserve">Visitors are not left unsupervised with children unless it is sustained piece of work/safeguarding incident </w:t>
            </w:r>
          </w:p>
          <w:p w14:paraId="3C7E02E2" w14:textId="77777777" w:rsidR="006A7B28" w:rsidRDefault="006A7B28" w:rsidP="002A5FFA">
            <w:pPr>
              <w:pStyle w:val="ListParagraph"/>
              <w:numPr>
                <w:ilvl w:val="0"/>
                <w:numId w:val="2"/>
              </w:numPr>
            </w:pPr>
            <w:r>
              <w:t>Appropriate checks are undertaken</w:t>
            </w:r>
          </w:p>
        </w:tc>
        <w:tc>
          <w:tcPr>
            <w:tcW w:w="2127" w:type="dxa"/>
          </w:tcPr>
          <w:p w14:paraId="49417EE7" w14:textId="77777777" w:rsidR="00B34245" w:rsidRDefault="006A7B28" w:rsidP="00567891">
            <w:r>
              <w:t>SLT</w:t>
            </w:r>
          </w:p>
          <w:p w14:paraId="70AE45D9" w14:textId="77777777" w:rsidR="006A7B28" w:rsidRDefault="006A7B28" w:rsidP="00567891">
            <w:r>
              <w:t>All Staff</w:t>
            </w:r>
          </w:p>
          <w:p w14:paraId="68BA7F2E" w14:textId="77777777" w:rsidR="006A7B28" w:rsidRDefault="006A7B28" w:rsidP="00567891"/>
          <w:p w14:paraId="55ADF089" w14:textId="77777777" w:rsidR="006A7B28" w:rsidRDefault="006A7B28" w:rsidP="00567891"/>
        </w:tc>
      </w:tr>
      <w:tr w:rsidR="00B34245" w14:paraId="038A9DC8" w14:textId="77777777" w:rsidTr="003B7EA3">
        <w:tc>
          <w:tcPr>
            <w:tcW w:w="2689" w:type="dxa"/>
            <w:tcBorders>
              <w:bottom w:val="nil"/>
            </w:tcBorders>
            <w:shd w:val="clear" w:color="auto" w:fill="D0CECE" w:themeFill="background2" w:themeFillShade="E6"/>
          </w:tcPr>
          <w:p w14:paraId="2B1577B7" w14:textId="77777777" w:rsidR="00B34245" w:rsidRDefault="00B34245" w:rsidP="00567891"/>
        </w:tc>
        <w:tc>
          <w:tcPr>
            <w:tcW w:w="2945" w:type="dxa"/>
            <w:shd w:val="clear" w:color="auto" w:fill="D0CECE" w:themeFill="background2" w:themeFillShade="E6"/>
          </w:tcPr>
          <w:p w14:paraId="719E73E8" w14:textId="77777777" w:rsidR="00B34245" w:rsidRDefault="00B34245" w:rsidP="00567891"/>
        </w:tc>
        <w:tc>
          <w:tcPr>
            <w:tcW w:w="5701" w:type="dxa"/>
            <w:shd w:val="clear" w:color="auto" w:fill="D0CECE" w:themeFill="background2" w:themeFillShade="E6"/>
          </w:tcPr>
          <w:p w14:paraId="66D16F9C" w14:textId="77777777" w:rsidR="00B34245" w:rsidRDefault="00B34245" w:rsidP="00567891"/>
        </w:tc>
        <w:tc>
          <w:tcPr>
            <w:tcW w:w="2127" w:type="dxa"/>
            <w:shd w:val="clear" w:color="auto" w:fill="D0CECE" w:themeFill="background2" w:themeFillShade="E6"/>
          </w:tcPr>
          <w:p w14:paraId="0BB395E8" w14:textId="77777777" w:rsidR="00B34245" w:rsidRDefault="00B34245" w:rsidP="00567891"/>
        </w:tc>
      </w:tr>
      <w:tr w:rsidR="00B34245" w14:paraId="75795B56" w14:textId="77777777" w:rsidTr="003B7EA3">
        <w:tc>
          <w:tcPr>
            <w:tcW w:w="2689" w:type="dxa"/>
            <w:tcBorders>
              <w:top w:val="nil"/>
              <w:bottom w:val="nil"/>
            </w:tcBorders>
            <w:shd w:val="clear" w:color="auto" w:fill="D0CECE" w:themeFill="background2" w:themeFillShade="E6"/>
          </w:tcPr>
          <w:p w14:paraId="77D3B37B" w14:textId="77777777" w:rsidR="00B34245" w:rsidRPr="00B34245" w:rsidRDefault="00B34245" w:rsidP="00567891">
            <w:pPr>
              <w:rPr>
                <w:b/>
              </w:rPr>
            </w:pPr>
            <w:r w:rsidRPr="00B34245">
              <w:rPr>
                <w:b/>
              </w:rPr>
              <w:t>Working in Partnership</w:t>
            </w:r>
          </w:p>
        </w:tc>
        <w:tc>
          <w:tcPr>
            <w:tcW w:w="2945" w:type="dxa"/>
            <w:shd w:val="clear" w:color="auto" w:fill="D0CECE" w:themeFill="background2" w:themeFillShade="E6"/>
          </w:tcPr>
          <w:p w14:paraId="0F996DDF" w14:textId="77777777" w:rsidR="00B34245" w:rsidRDefault="00B34245" w:rsidP="00567891"/>
        </w:tc>
        <w:tc>
          <w:tcPr>
            <w:tcW w:w="5701" w:type="dxa"/>
            <w:shd w:val="clear" w:color="auto" w:fill="D0CECE" w:themeFill="background2" w:themeFillShade="E6"/>
          </w:tcPr>
          <w:p w14:paraId="0C18C4FA" w14:textId="77777777" w:rsidR="00B34245" w:rsidRDefault="00B34245" w:rsidP="00567891"/>
        </w:tc>
        <w:tc>
          <w:tcPr>
            <w:tcW w:w="2127" w:type="dxa"/>
            <w:shd w:val="clear" w:color="auto" w:fill="D0CECE" w:themeFill="background2" w:themeFillShade="E6"/>
          </w:tcPr>
          <w:p w14:paraId="2D4970CE" w14:textId="77777777" w:rsidR="00B34245" w:rsidRDefault="00B34245" w:rsidP="00567891"/>
        </w:tc>
      </w:tr>
      <w:tr w:rsidR="00B34245" w14:paraId="031C6F53" w14:textId="77777777" w:rsidTr="003B7EA3">
        <w:tc>
          <w:tcPr>
            <w:tcW w:w="2689" w:type="dxa"/>
          </w:tcPr>
          <w:p w14:paraId="4BB1DD8A" w14:textId="77777777" w:rsidR="00B34245" w:rsidRDefault="00B34245" w:rsidP="00567891">
            <w:r>
              <w:t>The school is using existing local partnership arrangements in exercising its Prevent duty</w:t>
            </w:r>
          </w:p>
        </w:tc>
        <w:tc>
          <w:tcPr>
            <w:tcW w:w="2945" w:type="dxa"/>
          </w:tcPr>
          <w:p w14:paraId="018CD52C" w14:textId="77777777" w:rsidR="00B34245" w:rsidRDefault="00B34245" w:rsidP="00567891">
            <w:r>
              <w:t>Staff record and report concerns in line with existing policies and procedures</w:t>
            </w:r>
          </w:p>
        </w:tc>
        <w:tc>
          <w:tcPr>
            <w:tcW w:w="5701" w:type="dxa"/>
          </w:tcPr>
          <w:p w14:paraId="12DAAAE4" w14:textId="77777777" w:rsidR="00B34245" w:rsidRDefault="00B34245" w:rsidP="002A5FFA">
            <w:r>
              <w:t>All staff record and report concerns</w:t>
            </w:r>
            <w:r w:rsidR="002A5FFA">
              <w:t xml:space="preserve"> via </w:t>
            </w:r>
            <w:proofErr w:type="spellStart"/>
            <w:r w:rsidR="002A5FFA">
              <w:t>Myconcern</w:t>
            </w:r>
            <w:proofErr w:type="spellEnd"/>
            <w:r w:rsidR="002A5FFA">
              <w:t xml:space="preserve"> and contact the </w:t>
            </w:r>
            <w:r>
              <w:t>DSL</w:t>
            </w:r>
            <w:r w:rsidR="002A5FFA">
              <w:t xml:space="preserve"> or member of SLT</w:t>
            </w:r>
          </w:p>
        </w:tc>
        <w:tc>
          <w:tcPr>
            <w:tcW w:w="2127" w:type="dxa"/>
          </w:tcPr>
          <w:p w14:paraId="69DA9F41" w14:textId="77777777" w:rsidR="00B34245" w:rsidRDefault="003B7EA3" w:rsidP="00567891">
            <w:r>
              <w:t>All Staff</w:t>
            </w:r>
          </w:p>
        </w:tc>
      </w:tr>
      <w:tr w:rsidR="00B34245" w14:paraId="16049F6E" w14:textId="77777777" w:rsidTr="003B7EA3">
        <w:tc>
          <w:tcPr>
            <w:tcW w:w="2689" w:type="dxa"/>
          </w:tcPr>
          <w:p w14:paraId="74E771C1" w14:textId="77777777" w:rsidR="00B34245" w:rsidRDefault="00B34245" w:rsidP="00567891"/>
        </w:tc>
        <w:tc>
          <w:tcPr>
            <w:tcW w:w="2945" w:type="dxa"/>
          </w:tcPr>
          <w:p w14:paraId="6E03F891" w14:textId="77777777" w:rsidR="00B34245" w:rsidRDefault="00B34245" w:rsidP="00567891">
            <w:r>
              <w:t xml:space="preserve">The Prevent Lead makes appropriate referrals to other agencies including the </w:t>
            </w:r>
            <w:proofErr w:type="spellStart"/>
            <w:r>
              <w:t>MultiAgency</w:t>
            </w:r>
            <w:proofErr w:type="spellEnd"/>
            <w:r>
              <w:t xml:space="preserve"> Safeguarding Hub (MASH) and Chanel Panel</w:t>
            </w:r>
          </w:p>
        </w:tc>
        <w:tc>
          <w:tcPr>
            <w:tcW w:w="5701" w:type="dxa"/>
          </w:tcPr>
          <w:p w14:paraId="2963C265" w14:textId="77777777" w:rsidR="002A5FFA" w:rsidRDefault="00B34245" w:rsidP="002A5FFA">
            <w:r>
              <w:t>Recor</w:t>
            </w:r>
            <w:r w:rsidR="002A5FFA">
              <w:t xml:space="preserve">ds of referrals are kept on </w:t>
            </w:r>
            <w:proofErr w:type="spellStart"/>
            <w:r w:rsidR="002A5FFA">
              <w:t>myconcern</w:t>
            </w:r>
            <w:proofErr w:type="spellEnd"/>
            <w:r>
              <w:t xml:space="preserve"> </w:t>
            </w:r>
          </w:p>
          <w:p w14:paraId="73256FEF" w14:textId="77777777" w:rsidR="00B34245" w:rsidRDefault="00B34245" w:rsidP="002A5FFA">
            <w:r>
              <w:t>• Referrals are followed up appropriately</w:t>
            </w:r>
          </w:p>
        </w:tc>
        <w:tc>
          <w:tcPr>
            <w:tcW w:w="2127" w:type="dxa"/>
          </w:tcPr>
          <w:p w14:paraId="7E441C75" w14:textId="77777777" w:rsidR="00B34245" w:rsidRDefault="003B7EA3" w:rsidP="00567891">
            <w:r>
              <w:t>DSL</w:t>
            </w:r>
          </w:p>
        </w:tc>
      </w:tr>
      <w:tr w:rsidR="00B34245" w14:paraId="31A0CA83" w14:textId="77777777" w:rsidTr="003B7EA3">
        <w:tc>
          <w:tcPr>
            <w:tcW w:w="2689" w:type="dxa"/>
            <w:shd w:val="clear" w:color="auto" w:fill="D0CECE" w:themeFill="background2" w:themeFillShade="E6"/>
          </w:tcPr>
          <w:p w14:paraId="4A64FA3B" w14:textId="77777777" w:rsidR="00B34245" w:rsidRPr="00B34245" w:rsidRDefault="00B34245" w:rsidP="00567891">
            <w:pPr>
              <w:rPr>
                <w:b/>
              </w:rPr>
            </w:pPr>
            <w:r w:rsidRPr="00B34245">
              <w:rPr>
                <w:b/>
              </w:rPr>
              <w:t>Staff Training</w:t>
            </w:r>
          </w:p>
        </w:tc>
        <w:tc>
          <w:tcPr>
            <w:tcW w:w="2945" w:type="dxa"/>
            <w:shd w:val="clear" w:color="auto" w:fill="D0CECE" w:themeFill="background2" w:themeFillShade="E6"/>
          </w:tcPr>
          <w:p w14:paraId="1EE076E9" w14:textId="77777777" w:rsidR="00B34245" w:rsidRDefault="00B34245" w:rsidP="00567891"/>
        </w:tc>
        <w:tc>
          <w:tcPr>
            <w:tcW w:w="5701" w:type="dxa"/>
            <w:shd w:val="clear" w:color="auto" w:fill="D0CECE" w:themeFill="background2" w:themeFillShade="E6"/>
          </w:tcPr>
          <w:p w14:paraId="243E9B71" w14:textId="77777777" w:rsidR="00B34245" w:rsidRDefault="00B34245" w:rsidP="00567891"/>
        </w:tc>
        <w:tc>
          <w:tcPr>
            <w:tcW w:w="2127" w:type="dxa"/>
            <w:shd w:val="clear" w:color="auto" w:fill="D0CECE" w:themeFill="background2" w:themeFillShade="E6"/>
          </w:tcPr>
          <w:p w14:paraId="10DE0CE1" w14:textId="77777777" w:rsidR="00B34245" w:rsidRDefault="00B34245" w:rsidP="00567891"/>
        </w:tc>
      </w:tr>
      <w:tr w:rsidR="00B34245" w14:paraId="71D0CD08" w14:textId="77777777" w:rsidTr="003B7EA3">
        <w:tc>
          <w:tcPr>
            <w:tcW w:w="2689" w:type="dxa"/>
          </w:tcPr>
          <w:p w14:paraId="0085D4F7" w14:textId="77777777" w:rsidR="00B34245" w:rsidRDefault="00B34245" w:rsidP="00567891">
            <w:r>
              <w:t>Equip staff to identify children at risk of being drawn into terrorism and to challenge extremist ideas</w:t>
            </w:r>
          </w:p>
        </w:tc>
        <w:tc>
          <w:tcPr>
            <w:tcW w:w="2945" w:type="dxa"/>
          </w:tcPr>
          <w:p w14:paraId="2947C540" w14:textId="77777777" w:rsidR="00B34245" w:rsidRDefault="00B34245" w:rsidP="00567891">
            <w:r>
              <w:t>Assess the training needs of staff in the light of the school’s assessment of the risk to pupils at the school of being drawn into terrorism</w:t>
            </w:r>
          </w:p>
        </w:tc>
        <w:tc>
          <w:tcPr>
            <w:tcW w:w="5701" w:type="dxa"/>
          </w:tcPr>
          <w:p w14:paraId="4166E099" w14:textId="77777777" w:rsidR="002A5FFA" w:rsidRDefault="00B34245" w:rsidP="00567891">
            <w:r>
              <w:t xml:space="preserve">• </w:t>
            </w:r>
            <w:r w:rsidR="002A5FFA">
              <w:t>The DSL and DDSL have undertaken additional Prevent training via the Police</w:t>
            </w:r>
            <w:r>
              <w:t xml:space="preserve"> </w:t>
            </w:r>
          </w:p>
          <w:p w14:paraId="22C32357" w14:textId="77777777" w:rsidR="00E00CA8" w:rsidRDefault="00B34245" w:rsidP="00567891">
            <w:r>
              <w:t>• All staff have completed the online Prevent Training</w:t>
            </w:r>
            <w:r w:rsidR="002A5FFA">
              <w:t xml:space="preserve"> via The National College</w:t>
            </w:r>
          </w:p>
          <w:p w14:paraId="332F82FE" w14:textId="77777777" w:rsidR="00E00CA8" w:rsidRDefault="00E00CA8" w:rsidP="00E00CA8">
            <w:pPr>
              <w:pStyle w:val="ListParagraph"/>
              <w:numPr>
                <w:ilvl w:val="0"/>
                <w:numId w:val="2"/>
              </w:numPr>
            </w:pPr>
            <w:r>
              <w:t>All staff, including temporary staff, and volunteers will receive an induction in regard to our Safeguarding policy and procedures. This will include information and guidance about our duty to prevent people from being drawn into terrorism</w:t>
            </w:r>
          </w:p>
          <w:p w14:paraId="40C12191" w14:textId="77777777" w:rsidR="003B7EA3" w:rsidRDefault="003B7EA3" w:rsidP="003B7EA3">
            <w:pPr>
              <w:pStyle w:val="ListParagraph"/>
              <w:ind w:left="360"/>
            </w:pPr>
          </w:p>
          <w:p w14:paraId="4C31829B" w14:textId="77777777" w:rsidR="003B7EA3" w:rsidRDefault="003B7EA3" w:rsidP="003B7EA3">
            <w:pPr>
              <w:pStyle w:val="ListParagraph"/>
              <w:ind w:left="360"/>
            </w:pPr>
          </w:p>
          <w:p w14:paraId="226C405D" w14:textId="77777777" w:rsidR="003B7EA3" w:rsidRDefault="003B7EA3" w:rsidP="003B7EA3">
            <w:pPr>
              <w:pStyle w:val="ListParagraph"/>
              <w:ind w:left="360"/>
            </w:pPr>
          </w:p>
          <w:p w14:paraId="2DEDF146" w14:textId="77777777" w:rsidR="003B7EA3" w:rsidRDefault="003B7EA3" w:rsidP="003B7EA3">
            <w:pPr>
              <w:pStyle w:val="ListParagraph"/>
              <w:ind w:left="360"/>
            </w:pPr>
          </w:p>
        </w:tc>
        <w:tc>
          <w:tcPr>
            <w:tcW w:w="2127" w:type="dxa"/>
          </w:tcPr>
          <w:p w14:paraId="1C4DDAD5" w14:textId="77777777" w:rsidR="00B34245" w:rsidRDefault="003B7EA3" w:rsidP="00567891">
            <w:r>
              <w:t xml:space="preserve">DSL </w:t>
            </w:r>
          </w:p>
        </w:tc>
      </w:tr>
      <w:tr w:rsidR="00B34245" w14:paraId="2A1E6990" w14:textId="77777777" w:rsidTr="003B7EA3">
        <w:tc>
          <w:tcPr>
            <w:tcW w:w="2689" w:type="dxa"/>
            <w:shd w:val="clear" w:color="auto" w:fill="D0CECE" w:themeFill="background2" w:themeFillShade="E6"/>
          </w:tcPr>
          <w:p w14:paraId="725699D3" w14:textId="77777777" w:rsidR="00B34245" w:rsidRPr="00B34245" w:rsidRDefault="00B34245" w:rsidP="00567891">
            <w:pPr>
              <w:rPr>
                <w:b/>
              </w:rPr>
            </w:pPr>
            <w:r w:rsidRPr="00B34245">
              <w:rPr>
                <w:b/>
              </w:rPr>
              <w:lastRenderedPageBreak/>
              <w:t xml:space="preserve">IT Policies </w:t>
            </w:r>
          </w:p>
        </w:tc>
        <w:tc>
          <w:tcPr>
            <w:tcW w:w="2945" w:type="dxa"/>
            <w:shd w:val="clear" w:color="auto" w:fill="D0CECE" w:themeFill="background2" w:themeFillShade="E6"/>
          </w:tcPr>
          <w:p w14:paraId="7F581F78" w14:textId="77777777" w:rsidR="00B34245" w:rsidRDefault="00B34245" w:rsidP="00567891"/>
        </w:tc>
        <w:tc>
          <w:tcPr>
            <w:tcW w:w="5701" w:type="dxa"/>
            <w:shd w:val="clear" w:color="auto" w:fill="D0CECE" w:themeFill="background2" w:themeFillShade="E6"/>
          </w:tcPr>
          <w:p w14:paraId="72BC4D7B" w14:textId="77777777" w:rsidR="00B34245" w:rsidRDefault="00B34245" w:rsidP="00567891"/>
        </w:tc>
        <w:tc>
          <w:tcPr>
            <w:tcW w:w="2127" w:type="dxa"/>
            <w:shd w:val="clear" w:color="auto" w:fill="D0CECE" w:themeFill="background2" w:themeFillShade="E6"/>
          </w:tcPr>
          <w:p w14:paraId="3CF55082" w14:textId="77777777" w:rsidR="00B34245" w:rsidRDefault="00B34245" w:rsidP="00567891"/>
        </w:tc>
      </w:tr>
      <w:tr w:rsidR="00B34245" w14:paraId="243B4391" w14:textId="77777777" w:rsidTr="003B7EA3">
        <w:tc>
          <w:tcPr>
            <w:tcW w:w="2689" w:type="dxa"/>
          </w:tcPr>
          <w:p w14:paraId="6BC48716" w14:textId="77777777" w:rsidR="00B34245" w:rsidRDefault="00B34245" w:rsidP="00567891">
            <w:r>
              <w:t>Ensure that children are safe from terrorist and extremist material when accessing the internet in schools</w:t>
            </w:r>
          </w:p>
        </w:tc>
        <w:tc>
          <w:tcPr>
            <w:tcW w:w="2945" w:type="dxa"/>
          </w:tcPr>
          <w:p w14:paraId="6D7F45A9" w14:textId="77777777" w:rsidR="00B34245" w:rsidRDefault="00B34245" w:rsidP="00567891">
            <w:r>
              <w:t>The school has policies in place which make reference to the “Prevent” duty</w:t>
            </w:r>
          </w:p>
        </w:tc>
        <w:tc>
          <w:tcPr>
            <w:tcW w:w="5701" w:type="dxa"/>
          </w:tcPr>
          <w:p w14:paraId="46A0492C" w14:textId="77777777" w:rsidR="002A5FFA" w:rsidRDefault="002A5FFA" w:rsidP="00567891"/>
          <w:p w14:paraId="0E2402AA" w14:textId="77777777" w:rsidR="002A5FFA" w:rsidRDefault="002A5FFA" w:rsidP="00567891">
            <w:r>
              <w:t>Safeguarding Policy</w:t>
            </w:r>
          </w:p>
          <w:p w14:paraId="1686F9E5" w14:textId="77777777" w:rsidR="002A5FFA" w:rsidRDefault="002A5FFA" w:rsidP="00567891">
            <w:r>
              <w:t>Online Safety Policy</w:t>
            </w:r>
          </w:p>
          <w:p w14:paraId="532D7A44" w14:textId="77777777" w:rsidR="00E00CA8" w:rsidRDefault="00E00CA8" w:rsidP="00567891">
            <w:r>
              <w:t>Positive Behaviour Policy</w:t>
            </w:r>
          </w:p>
        </w:tc>
        <w:tc>
          <w:tcPr>
            <w:tcW w:w="2127" w:type="dxa"/>
          </w:tcPr>
          <w:p w14:paraId="12B865C3" w14:textId="77777777" w:rsidR="00B34245" w:rsidRDefault="00B34245" w:rsidP="00567891"/>
          <w:p w14:paraId="4724A243" w14:textId="77777777" w:rsidR="003B7EA3" w:rsidRDefault="003B7EA3" w:rsidP="00567891">
            <w:r>
              <w:t>DSL</w:t>
            </w:r>
          </w:p>
          <w:p w14:paraId="6371B58F" w14:textId="77777777" w:rsidR="003B7EA3" w:rsidRDefault="003B7EA3" w:rsidP="00567891">
            <w:r>
              <w:t>SLT</w:t>
            </w:r>
          </w:p>
          <w:p w14:paraId="1C4F2B42" w14:textId="77777777" w:rsidR="003B7EA3" w:rsidRDefault="003B7EA3" w:rsidP="00567891">
            <w:r>
              <w:t>Head teacher</w:t>
            </w:r>
          </w:p>
        </w:tc>
      </w:tr>
      <w:tr w:rsidR="00B34245" w14:paraId="3D5563E3" w14:textId="77777777" w:rsidTr="003B7EA3">
        <w:tc>
          <w:tcPr>
            <w:tcW w:w="2689" w:type="dxa"/>
          </w:tcPr>
          <w:p w14:paraId="109BDB2F" w14:textId="77777777" w:rsidR="00B34245" w:rsidRDefault="00B34245" w:rsidP="00567891"/>
        </w:tc>
        <w:tc>
          <w:tcPr>
            <w:tcW w:w="2945" w:type="dxa"/>
          </w:tcPr>
          <w:p w14:paraId="463454D1" w14:textId="77777777" w:rsidR="00B34245" w:rsidRDefault="00B34245" w:rsidP="00567891">
            <w:r>
              <w:t>Children are taught about on-line safety with specific reference to the risk of radicalisation</w:t>
            </w:r>
          </w:p>
        </w:tc>
        <w:tc>
          <w:tcPr>
            <w:tcW w:w="5701" w:type="dxa"/>
          </w:tcPr>
          <w:p w14:paraId="60A6BF59" w14:textId="77777777" w:rsidR="00B34245" w:rsidRDefault="00B34245" w:rsidP="002A5FFA">
            <w:r>
              <w:t>The curriculum</w:t>
            </w:r>
            <w:r w:rsidR="002A5FFA">
              <w:t xml:space="preserve"> is differentiated to meet the needs of the children</w:t>
            </w:r>
          </w:p>
        </w:tc>
        <w:tc>
          <w:tcPr>
            <w:tcW w:w="2127" w:type="dxa"/>
          </w:tcPr>
          <w:p w14:paraId="7807A8F9" w14:textId="77777777" w:rsidR="00B34245" w:rsidRDefault="003B7EA3" w:rsidP="00567891">
            <w:r>
              <w:t xml:space="preserve">Head teacher </w:t>
            </w:r>
          </w:p>
          <w:p w14:paraId="58EA4B05" w14:textId="77777777" w:rsidR="003B7EA3" w:rsidRDefault="003B7EA3" w:rsidP="00567891">
            <w:r>
              <w:t>IT Lead</w:t>
            </w:r>
          </w:p>
          <w:p w14:paraId="2F4CF4AE" w14:textId="77777777" w:rsidR="003B7EA3" w:rsidRDefault="003B7EA3" w:rsidP="00567891">
            <w:r>
              <w:t>Online Safety Lead</w:t>
            </w:r>
          </w:p>
          <w:p w14:paraId="36538656" w14:textId="77777777" w:rsidR="003B7EA3" w:rsidRDefault="003B7EA3" w:rsidP="00567891">
            <w:r>
              <w:t>DSL</w:t>
            </w:r>
          </w:p>
        </w:tc>
      </w:tr>
      <w:tr w:rsidR="00B34245" w14:paraId="1C7600F5" w14:textId="77777777" w:rsidTr="003B7EA3">
        <w:tc>
          <w:tcPr>
            <w:tcW w:w="2689" w:type="dxa"/>
          </w:tcPr>
          <w:p w14:paraId="0FE5E2B8" w14:textId="77777777" w:rsidR="00B34245" w:rsidRDefault="00B34245" w:rsidP="00567891"/>
        </w:tc>
        <w:tc>
          <w:tcPr>
            <w:tcW w:w="2945" w:type="dxa"/>
          </w:tcPr>
          <w:p w14:paraId="01376BDD" w14:textId="77777777" w:rsidR="00B34245" w:rsidRDefault="00B34245" w:rsidP="00567891">
            <w:r>
              <w:t>Software on system flags to E safety lead if a word or phrase is detected which could be related to prevent</w:t>
            </w:r>
          </w:p>
        </w:tc>
        <w:tc>
          <w:tcPr>
            <w:tcW w:w="5701" w:type="dxa"/>
          </w:tcPr>
          <w:p w14:paraId="4631A78B" w14:textId="77777777" w:rsidR="00B34245" w:rsidRDefault="00B34245" w:rsidP="00567891">
            <w:r>
              <w:t>SENSO flags inappropriate content and e-safety lead monitors and flags to DSL if appropriate</w:t>
            </w:r>
          </w:p>
          <w:p w14:paraId="79F56A6B" w14:textId="77777777" w:rsidR="002A5FFA" w:rsidRDefault="002A5FFA" w:rsidP="00567891">
            <w:r>
              <w:t xml:space="preserve">External IT support in place via Staffs Tech </w:t>
            </w:r>
          </w:p>
        </w:tc>
        <w:tc>
          <w:tcPr>
            <w:tcW w:w="2127" w:type="dxa"/>
          </w:tcPr>
          <w:p w14:paraId="570077E4" w14:textId="77777777" w:rsidR="00B34245" w:rsidRDefault="003B7EA3" w:rsidP="00567891">
            <w:r>
              <w:t>DSL</w:t>
            </w:r>
          </w:p>
          <w:p w14:paraId="48044AC2" w14:textId="77777777" w:rsidR="003B7EA3" w:rsidRDefault="003B7EA3" w:rsidP="00567891">
            <w:r>
              <w:t>Staffs Tech</w:t>
            </w:r>
          </w:p>
          <w:p w14:paraId="67B4C1A7" w14:textId="77777777" w:rsidR="003B7EA3" w:rsidRDefault="003B7EA3" w:rsidP="00567891">
            <w:r>
              <w:t>Business Support Team</w:t>
            </w:r>
          </w:p>
        </w:tc>
      </w:tr>
      <w:tr w:rsidR="003B7EA3" w14:paraId="52245670" w14:textId="77777777" w:rsidTr="003B7EA3">
        <w:tc>
          <w:tcPr>
            <w:tcW w:w="2689" w:type="dxa"/>
          </w:tcPr>
          <w:p w14:paraId="760F6FF2" w14:textId="77777777" w:rsidR="003B7EA3" w:rsidRDefault="003B7EA3" w:rsidP="00567891"/>
        </w:tc>
        <w:tc>
          <w:tcPr>
            <w:tcW w:w="2945" w:type="dxa"/>
          </w:tcPr>
          <w:p w14:paraId="494698EA" w14:textId="77777777" w:rsidR="003B7EA3" w:rsidRDefault="003B7EA3" w:rsidP="00567891">
            <w:r>
              <w:t>Measures are taken to minimise the risk of pupils accessing extremist material</w:t>
            </w:r>
          </w:p>
        </w:tc>
        <w:tc>
          <w:tcPr>
            <w:tcW w:w="5701" w:type="dxa"/>
          </w:tcPr>
          <w:p w14:paraId="3465288B" w14:textId="77777777" w:rsidR="003B7EA3" w:rsidRDefault="003B7EA3" w:rsidP="00567891">
            <w:r>
              <w:t>Filtering systems in place</w:t>
            </w:r>
          </w:p>
          <w:p w14:paraId="27D126AD" w14:textId="77777777" w:rsidR="003B7EA3" w:rsidRDefault="003B7EA3" w:rsidP="00567891">
            <w:r>
              <w:t>Monitoring in place by external agency</w:t>
            </w:r>
          </w:p>
          <w:p w14:paraId="1DC58DF2" w14:textId="77777777" w:rsidR="003B7EA3" w:rsidRDefault="003B7EA3" w:rsidP="00567891">
            <w:r>
              <w:t>Harmful material blocked</w:t>
            </w:r>
          </w:p>
        </w:tc>
        <w:tc>
          <w:tcPr>
            <w:tcW w:w="2127" w:type="dxa"/>
          </w:tcPr>
          <w:p w14:paraId="3EE34140" w14:textId="77777777" w:rsidR="003B7EA3" w:rsidRDefault="003B7EA3" w:rsidP="00567891">
            <w:r>
              <w:t>Staff Tech</w:t>
            </w:r>
          </w:p>
          <w:p w14:paraId="2F4B00E7" w14:textId="77777777" w:rsidR="003B7EA3" w:rsidRDefault="003B7EA3" w:rsidP="00567891">
            <w:r>
              <w:t>IT Lead</w:t>
            </w:r>
          </w:p>
          <w:p w14:paraId="6B6E70C9" w14:textId="77777777" w:rsidR="003B7EA3" w:rsidRDefault="003B7EA3" w:rsidP="00567891">
            <w:r>
              <w:t>Head teacher</w:t>
            </w:r>
          </w:p>
          <w:p w14:paraId="06E9CB2E" w14:textId="77777777" w:rsidR="003B7EA3" w:rsidRDefault="003B7EA3" w:rsidP="00567891">
            <w:r>
              <w:t xml:space="preserve">DSL </w:t>
            </w:r>
          </w:p>
        </w:tc>
      </w:tr>
      <w:tr w:rsidR="00B34245" w14:paraId="37A94F61" w14:textId="77777777" w:rsidTr="003B7EA3">
        <w:tc>
          <w:tcPr>
            <w:tcW w:w="2689" w:type="dxa"/>
            <w:shd w:val="clear" w:color="auto" w:fill="D0CECE" w:themeFill="background2" w:themeFillShade="E6"/>
          </w:tcPr>
          <w:p w14:paraId="5714DF67" w14:textId="77777777" w:rsidR="00B34245" w:rsidRPr="00B34245" w:rsidRDefault="00B34245" w:rsidP="00567891">
            <w:pPr>
              <w:rPr>
                <w:b/>
              </w:rPr>
            </w:pPr>
            <w:r w:rsidRPr="00B34245">
              <w:rPr>
                <w:b/>
              </w:rPr>
              <w:t xml:space="preserve">Building </w:t>
            </w:r>
            <w:r w:rsidR="003B7EA3" w:rsidRPr="00B34245">
              <w:rPr>
                <w:b/>
              </w:rPr>
              <w:t>children’s</w:t>
            </w:r>
            <w:r w:rsidRPr="00B34245">
              <w:rPr>
                <w:b/>
              </w:rPr>
              <w:t xml:space="preserve"> resilience to radicalisation </w:t>
            </w:r>
          </w:p>
        </w:tc>
        <w:tc>
          <w:tcPr>
            <w:tcW w:w="2945" w:type="dxa"/>
            <w:shd w:val="clear" w:color="auto" w:fill="D0CECE" w:themeFill="background2" w:themeFillShade="E6"/>
          </w:tcPr>
          <w:p w14:paraId="56CB4EA7" w14:textId="77777777" w:rsidR="00B34245" w:rsidRDefault="00B34245" w:rsidP="00567891"/>
        </w:tc>
        <w:tc>
          <w:tcPr>
            <w:tcW w:w="5701" w:type="dxa"/>
            <w:shd w:val="clear" w:color="auto" w:fill="D0CECE" w:themeFill="background2" w:themeFillShade="E6"/>
          </w:tcPr>
          <w:p w14:paraId="50954D82" w14:textId="77777777" w:rsidR="00B34245" w:rsidRDefault="00B34245" w:rsidP="00567891"/>
        </w:tc>
        <w:tc>
          <w:tcPr>
            <w:tcW w:w="2127" w:type="dxa"/>
            <w:shd w:val="clear" w:color="auto" w:fill="D0CECE" w:themeFill="background2" w:themeFillShade="E6"/>
          </w:tcPr>
          <w:p w14:paraId="0ACB6333" w14:textId="77777777" w:rsidR="00B34245" w:rsidRDefault="00B34245" w:rsidP="00567891"/>
        </w:tc>
      </w:tr>
      <w:tr w:rsidR="00B34245" w14:paraId="0707D683" w14:textId="77777777" w:rsidTr="003B7EA3">
        <w:tc>
          <w:tcPr>
            <w:tcW w:w="2689" w:type="dxa"/>
          </w:tcPr>
          <w:p w14:paraId="75570A63" w14:textId="77777777" w:rsidR="00B34245" w:rsidRDefault="00B34245" w:rsidP="00567891">
            <w:r>
              <w:t xml:space="preserve">Building </w:t>
            </w:r>
            <w:r w:rsidR="003B7EA3">
              <w:t>children’s</w:t>
            </w:r>
            <w:r>
              <w:t xml:space="preserve"> resilience to radicalisation </w:t>
            </w:r>
          </w:p>
        </w:tc>
        <w:tc>
          <w:tcPr>
            <w:tcW w:w="2945" w:type="dxa"/>
          </w:tcPr>
          <w:p w14:paraId="2736631D" w14:textId="77777777" w:rsidR="00B34245" w:rsidRDefault="00B34245" w:rsidP="00567891">
            <w:r>
              <w:t>Pupils develop the knowledge, skills and understanding to prepare them to play a full and active part in society</w:t>
            </w:r>
          </w:p>
        </w:tc>
        <w:tc>
          <w:tcPr>
            <w:tcW w:w="5701" w:type="dxa"/>
          </w:tcPr>
          <w:p w14:paraId="6C851FC8" w14:textId="77777777" w:rsidR="00E00CA8" w:rsidRDefault="00E00CA8" w:rsidP="00E00CA8">
            <w:pPr>
              <w:pStyle w:val="ListParagraph"/>
              <w:numPr>
                <w:ilvl w:val="0"/>
                <w:numId w:val="2"/>
              </w:numPr>
            </w:pPr>
            <w:r>
              <w:t>provide a broad and balanced curriculum, delivered by skilled professionals, so that our pupils are enriched, they understand and become tolerant of difference and diversity and also to ensure that they thrive, feel valued and not marginalised</w:t>
            </w:r>
          </w:p>
          <w:p w14:paraId="4A212A1A" w14:textId="77777777" w:rsidR="00E00CA8" w:rsidRDefault="00E00CA8" w:rsidP="00E00CA8">
            <w:pPr>
              <w:pStyle w:val="ListParagraph"/>
              <w:numPr>
                <w:ilvl w:val="0"/>
                <w:numId w:val="2"/>
              </w:numPr>
            </w:pPr>
            <w:r>
              <w:t>This will work in conjunction with our school’s approach to the spiritual, moral, social and cultural development of pupils</w:t>
            </w:r>
          </w:p>
          <w:p w14:paraId="7558F764" w14:textId="77777777" w:rsidR="00E00CA8" w:rsidRDefault="00E00CA8" w:rsidP="00E00CA8">
            <w:pPr>
              <w:pStyle w:val="ListParagraph"/>
              <w:numPr>
                <w:ilvl w:val="0"/>
                <w:numId w:val="2"/>
              </w:numPr>
            </w:pPr>
          </w:p>
        </w:tc>
        <w:tc>
          <w:tcPr>
            <w:tcW w:w="2127" w:type="dxa"/>
          </w:tcPr>
          <w:p w14:paraId="7117B042" w14:textId="77777777" w:rsidR="00B34245" w:rsidRDefault="00B34245" w:rsidP="00567891"/>
          <w:p w14:paraId="34D1DAC6" w14:textId="77777777" w:rsidR="003B7EA3" w:rsidRDefault="003B7EA3" w:rsidP="00567891">
            <w:r>
              <w:t>Head teacher</w:t>
            </w:r>
          </w:p>
          <w:p w14:paraId="71C2AF13" w14:textId="77777777" w:rsidR="003B7EA3" w:rsidRDefault="003B7EA3" w:rsidP="00567891">
            <w:r>
              <w:t>PHSE/RSE Lead</w:t>
            </w:r>
          </w:p>
          <w:p w14:paraId="54C3613D" w14:textId="77777777" w:rsidR="003B7EA3" w:rsidRDefault="003B7EA3" w:rsidP="00567891">
            <w:r>
              <w:t>Family Support team</w:t>
            </w:r>
          </w:p>
          <w:p w14:paraId="66764C61" w14:textId="77777777" w:rsidR="003B7EA3" w:rsidRDefault="003B7EA3" w:rsidP="00567891">
            <w:r>
              <w:t>All Staff</w:t>
            </w:r>
          </w:p>
          <w:p w14:paraId="635D22AB" w14:textId="77777777" w:rsidR="003B7EA3" w:rsidRDefault="003B7EA3" w:rsidP="00567891"/>
        </w:tc>
      </w:tr>
    </w:tbl>
    <w:p w14:paraId="52BD11A4" w14:textId="77777777" w:rsidR="00567891" w:rsidRDefault="00567891" w:rsidP="00567891"/>
    <w:sectPr w:rsidR="00567891" w:rsidSect="00567891">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2085" w14:textId="77777777" w:rsidR="002336A0" w:rsidRDefault="002336A0" w:rsidP="00B34245">
      <w:pPr>
        <w:spacing w:after="0" w:line="240" w:lineRule="auto"/>
      </w:pPr>
      <w:r>
        <w:separator/>
      </w:r>
    </w:p>
  </w:endnote>
  <w:endnote w:type="continuationSeparator" w:id="0">
    <w:p w14:paraId="2BAB2743" w14:textId="77777777" w:rsidR="002336A0" w:rsidRDefault="002336A0" w:rsidP="00B3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62544"/>
      <w:docPartObj>
        <w:docPartGallery w:val="Page Numbers (Bottom of Page)"/>
        <w:docPartUnique/>
      </w:docPartObj>
    </w:sdtPr>
    <w:sdtEndPr>
      <w:rPr>
        <w:noProof/>
      </w:rPr>
    </w:sdtEndPr>
    <w:sdtContent>
      <w:p w14:paraId="4F67FEC7" w14:textId="77777777" w:rsidR="00B34245" w:rsidRDefault="00B34245">
        <w:pPr>
          <w:pStyle w:val="Footer"/>
          <w:jc w:val="center"/>
        </w:pPr>
        <w:r>
          <w:fldChar w:fldCharType="begin"/>
        </w:r>
        <w:r>
          <w:instrText xml:space="preserve"> PAGE   \* MERGEFORMAT </w:instrText>
        </w:r>
        <w:r>
          <w:fldChar w:fldCharType="separate"/>
        </w:r>
        <w:r w:rsidR="003B7EA3">
          <w:rPr>
            <w:noProof/>
          </w:rPr>
          <w:t>2</w:t>
        </w:r>
        <w:r>
          <w:rPr>
            <w:noProof/>
          </w:rPr>
          <w:fldChar w:fldCharType="end"/>
        </w:r>
      </w:p>
    </w:sdtContent>
  </w:sdt>
  <w:p w14:paraId="63A60862" w14:textId="77777777" w:rsidR="00B34245" w:rsidRDefault="00B3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A74E" w14:textId="77777777" w:rsidR="002336A0" w:rsidRDefault="002336A0" w:rsidP="00B34245">
      <w:pPr>
        <w:spacing w:after="0" w:line="240" w:lineRule="auto"/>
      </w:pPr>
      <w:r>
        <w:separator/>
      </w:r>
    </w:p>
  </w:footnote>
  <w:footnote w:type="continuationSeparator" w:id="0">
    <w:p w14:paraId="6F1CEF14" w14:textId="77777777" w:rsidR="002336A0" w:rsidRDefault="002336A0" w:rsidP="00B3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8EF2" w14:textId="77777777" w:rsidR="00E00CA8" w:rsidRDefault="00E00CA8">
    <w:pPr>
      <w:pStyle w:val="Header"/>
    </w:pPr>
    <w:r>
      <w:rPr>
        <w:noProof/>
        <w:lang w:eastAsia="en-GB"/>
      </w:rPr>
      <w:drawing>
        <wp:inline distT="0" distB="0" distL="0" distR="0" wp14:anchorId="6B2492A2" wp14:editId="751A46C9">
          <wp:extent cx="739140" cy="70636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FIELD LOGO.jpg"/>
                  <pic:cNvPicPr/>
                </pic:nvPicPr>
                <pic:blipFill>
                  <a:blip r:embed="rId1">
                    <a:extLst>
                      <a:ext uri="{28A0092B-C50C-407E-A947-70E740481C1C}">
                        <a14:useLocalDpi xmlns:a14="http://schemas.microsoft.com/office/drawing/2010/main" val="0"/>
                      </a:ext>
                    </a:extLst>
                  </a:blip>
                  <a:stretch>
                    <a:fillRect/>
                  </a:stretch>
                </pic:blipFill>
                <pic:spPr>
                  <a:xfrm>
                    <a:off x="0" y="0"/>
                    <a:ext cx="746160" cy="713071"/>
                  </a:xfrm>
                  <a:prstGeom prst="rect">
                    <a:avLst/>
                  </a:prstGeom>
                </pic:spPr>
              </pic:pic>
            </a:graphicData>
          </a:graphic>
        </wp:inline>
      </w:drawing>
    </w:r>
    <w:r>
      <w:t xml:space="preserve">                                                                                                                                                                                         </w:t>
    </w:r>
    <w:r>
      <w:rPr>
        <w:noProof/>
        <w:lang w:eastAsia="en-GB"/>
      </w:rPr>
      <w:drawing>
        <wp:inline distT="0" distB="0" distL="0" distR="0" wp14:anchorId="0C1A89A1" wp14:editId="711E9BA9">
          <wp:extent cx="2268587" cy="54734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adows logo.png"/>
                  <pic:cNvPicPr/>
                </pic:nvPicPr>
                <pic:blipFill>
                  <a:blip r:embed="rId2">
                    <a:extLst>
                      <a:ext uri="{28A0092B-C50C-407E-A947-70E740481C1C}">
                        <a14:useLocalDpi xmlns:a14="http://schemas.microsoft.com/office/drawing/2010/main" val="0"/>
                      </a:ext>
                    </a:extLst>
                  </a:blip>
                  <a:stretch>
                    <a:fillRect/>
                  </a:stretch>
                </pic:blipFill>
                <pic:spPr>
                  <a:xfrm>
                    <a:off x="0" y="0"/>
                    <a:ext cx="2467095" cy="595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3E27"/>
    <w:multiLevelType w:val="hybridMultilevel"/>
    <w:tmpl w:val="2F60E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3B178D"/>
    <w:multiLevelType w:val="hybridMultilevel"/>
    <w:tmpl w:val="D96A5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072EDF"/>
    <w:multiLevelType w:val="hybridMultilevel"/>
    <w:tmpl w:val="C472E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891"/>
    <w:rsid w:val="002336A0"/>
    <w:rsid w:val="002A5FFA"/>
    <w:rsid w:val="003054DD"/>
    <w:rsid w:val="003B7EA3"/>
    <w:rsid w:val="003C4289"/>
    <w:rsid w:val="004B4260"/>
    <w:rsid w:val="00567891"/>
    <w:rsid w:val="006409C5"/>
    <w:rsid w:val="00657F58"/>
    <w:rsid w:val="006A7B28"/>
    <w:rsid w:val="00816064"/>
    <w:rsid w:val="0095106C"/>
    <w:rsid w:val="00A27931"/>
    <w:rsid w:val="00B34245"/>
    <w:rsid w:val="00E00CA8"/>
    <w:rsid w:val="00F4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606"/>
  <w15:chartTrackingRefBased/>
  <w15:docId w15:val="{51670A63-7153-49F2-AF3F-CDBCCCF1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064"/>
    <w:pPr>
      <w:ind w:left="720"/>
      <w:contextualSpacing/>
    </w:pPr>
  </w:style>
  <w:style w:type="character" w:styleId="Hyperlink">
    <w:name w:val="Hyperlink"/>
    <w:basedOn w:val="DefaultParagraphFont"/>
    <w:uiPriority w:val="99"/>
    <w:unhideWhenUsed/>
    <w:rsid w:val="00816064"/>
    <w:rPr>
      <w:color w:val="0563C1" w:themeColor="hyperlink"/>
      <w:u w:val="single"/>
    </w:rPr>
  </w:style>
  <w:style w:type="character" w:styleId="FollowedHyperlink">
    <w:name w:val="FollowedHyperlink"/>
    <w:basedOn w:val="DefaultParagraphFont"/>
    <w:uiPriority w:val="99"/>
    <w:semiHidden/>
    <w:unhideWhenUsed/>
    <w:rsid w:val="004B4260"/>
    <w:rPr>
      <w:color w:val="954F72" w:themeColor="followedHyperlink"/>
      <w:u w:val="single"/>
    </w:rPr>
  </w:style>
  <w:style w:type="paragraph" w:styleId="Header">
    <w:name w:val="header"/>
    <w:basedOn w:val="Normal"/>
    <w:link w:val="HeaderChar"/>
    <w:uiPriority w:val="99"/>
    <w:unhideWhenUsed/>
    <w:rsid w:val="00B34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245"/>
  </w:style>
  <w:style w:type="paragraph" w:styleId="Footer">
    <w:name w:val="footer"/>
    <w:basedOn w:val="Normal"/>
    <w:link w:val="FooterChar"/>
    <w:uiPriority w:val="99"/>
    <w:unhideWhenUsed/>
    <w:rsid w:val="00B34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245"/>
  </w:style>
  <w:style w:type="paragraph" w:styleId="NoSpacing">
    <w:name w:val="No Spacing"/>
    <w:uiPriority w:val="1"/>
    <w:qFormat/>
    <w:rsid w:val="006A7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uploads/system/uploads/attachment_data/file/439598/prevent-duty-departmental-advice-v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channel-guida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1448</Words>
  <Characters>8255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Meadows Special</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SarahRubanski</dc:creator>
  <cp:keywords/>
  <dc:description/>
  <cp:lastModifiedBy>Ciaran Patston</cp:lastModifiedBy>
  <cp:revision>2</cp:revision>
  <dcterms:created xsi:type="dcterms:W3CDTF">2023-06-23T10:09:00Z</dcterms:created>
  <dcterms:modified xsi:type="dcterms:W3CDTF">2023-06-23T10:09:00Z</dcterms:modified>
</cp:coreProperties>
</file>